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 w:val="center" w:leader="none" w:pos="4513"/>
          <w:tab w:val="right" w:leader="none" w:pos="9026"/>
        </w:tabs>
        <w:spacing w:after="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 w:val="center" w:leader="none" w:pos="4513"/>
          <w:tab w:val="right" w:leader="none" w:pos="9026"/>
        </w:tabs>
        <w:spacing w:after="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6 (ICT Services)</w:t>
      </w:r>
    </w:p>
    <w:p w:rsidR="00000000" w:rsidDel="00000000" w:rsidP="00000000" w:rsidRDefault="00000000" w:rsidRPr="00000000" w14:paraId="0000000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201.0" w:type="dxa"/>
        <w:jc w:val="left"/>
        <w:tblInd w:w="713.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2741"/>
        <w:gridCol w:w="5460"/>
        <w:tblGridChange w:id="0">
          <w:tblGrid>
            <w:gridCol w:w="2741"/>
            <w:gridCol w:w="5460"/>
          </w:tblGrid>
        </w:tblGridChange>
      </w:tblGrid>
      <w:tr>
        <w:trPr>
          <w:cantSplit w:val="0"/>
          <w:tblHeader w:val="0"/>
        </w:trPr>
        <w:tc>
          <w:tcPr>
            <w:shd w:fill="auto" w:val="clear"/>
          </w:tcPr>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 Property" </w:t>
            </w:r>
          </w:p>
        </w:tc>
        <w:tc>
          <w:tcPr>
            <w:shd w:fill="auto" w:val="clear"/>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property, other than real property and IPR, including the Buyer System, any equipment issued or made available to the Supplier by the Buyer in connection with this Contract;</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 Software"</w:t>
            </w:r>
          </w:p>
        </w:tc>
        <w:tc>
          <w:tcPr>
            <w:shd w:fill="auto" w:val="clear"/>
          </w:tcPr>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software which is owned by or licensed to the Buyer and which is or will be used by the Supplier for the purposes of providing the Deliverables;</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 System"</w:t>
            </w:r>
          </w:p>
        </w:tc>
        <w:tc>
          <w:tcPr>
            <w:shd w:fill="auto" w:val="clear"/>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Buyer's computing environment (consisting of hardware, software and/or telecommunications networks or equipment) used by the Buyer or the Supplier in connection with this Contract which is owned by or licensed to the Buyer by a third party and which interfaces with the Supplier System or which is necessary for the Buyer to receive the Deliverables;</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“Commercial off the shelf Software” or “COTS Software”</w:t>
            </w:r>
          </w:p>
        </w:tc>
        <w:tc>
          <w:tcPr>
            <w:shd w:fill="auto" w:val="clear"/>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Non-customised software where the IPR may be owned and licensed either by the Supplier or a third party depending on the context, and which is commercially available for purchase and subject to standard licence terms</w:t>
            </w:r>
          </w:p>
        </w:tc>
      </w:tr>
      <w:tr>
        <w:trPr>
          <w:cantSplit w:val="0"/>
          <w:tblHeader w:val="0"/>
        </w:trPr>
        <w:tc>
          <w:tcPr>
            <w:shd w:fill="auto" w:val="clear"/>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"Defect"</w:t>
            </w:r>
          </w:p>
        </w:tc>
        <w:tc>
          <w:tcPr>
            <w:shd w:fill="auto" w:val="clear"/>
          </w:tcPr>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of the following: </w:t>
            </w:r>
          </w:p>
          <w:p w:rsidR="00000000" w:rsidDel="00000000" w:rsidP="00000000" w:rsidRDefault="00000000" w:rsidRPr="00000000" w14:paraId="0000000F">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44"/>
              </w:tabs>
              <w:spacing w:after="120" w:before="0" w:line="240" w:lineRule="auto"/>
              <w:ind w:left="342" w:right="0" w:hanging="34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error, damage or defect in the manufacturing of a Deliverable; or</w:t>
            </w:r>
          </w:p>
          <w:p w:rsidR="00000000" w:rsidDel="00000000" w:rsidP="00000000" w:rsidRDefault="00000000" w:rsidRPr="00000000" w14:paraId="00000010">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44"/>
              </w:tabs>
              <w:spacing w:after="120" w:before="0" w:line="240" w:lineRule="auto"/>
              <w:ind w:left="342" w:right="0" w:hanging="34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error or failure of code within the Software which causes a Deliverable to malfunction or to produce unintelligible or incorrect results; or</w:t>
            </w:r>
          </w:p>
        </w:tc>
      </w:tr>
      <w:tr>
        <w:trPr>
          <w:cantSplit w:val="0"/>
          <w:tblHeader w:val="0"/>
        </w:trPr>
        <w:tc>
          <w:tcPr>
            <w:shd w:fill="auto" w:val="clear"/>
          </w:tcPr>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12">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44"/>
              </w:tabs>
              <w:spacing w:after="120" w:before="0" w:line="240" w:lineRule="auto"/>
              <w:ind w:left="342" w:right="0" w:hanging="34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failure of any Deliverable to provide the performance, features and functionality specified in the requirements of the Buyer or the Documentation (including any adverse effect on response times) regardless of whether or not it prevents the relevant Deliverable from passing any Test required under this Call Off Contract; or</w:t>
            </w:r>
          </w:p>
          <w:p w:rsidR="00000000" w:rsidDel="00000000" w:rsidP="00000000" w:rsidRDefault="00000000" w:rsidRPr="00000000" w14:paraId="00000013">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44"/>
              </w:tabs>
              <w:spacing w:after="120" w:before="0" w:line="240" w:lineRule="auto"/>
              <w:ind w:left="342" w:right="0" w:hanging="34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failure of any Deliverable to operate in conjunction with or interface with any other Deliverable in order to provide the performance, features and functionality specified in the requirements of the Buyer or the Documentation (including any adverse effect on response times) regardless of whether or not it prevents the relevant Deliverable from passing any Test required under this Contract;</w:t>
            </w:r>
          </w:p>
        </w:tc>
      </w:tr>
      <w:tr>
        <w:trPr>
          <w:cantSplit w:val="0"/>
          <w:tblHeader w:val="0"/>
        </w:trPr>
        <w:tc>
          <w:tcPr>
            <w:shd w:fill="auto" w:val="clear"/>
          </w:tcPr>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"Emergency Maintenance"</w:t>
            </w:r>
          </w:p>
        </w:tc>
        <w:tc>
          <w:tcPr>
            <w:shd w:fill="auto" w:val="clear"/>
          </w:tcPr>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 hoc and unplanned maintenance provided by the Supplier where either Party reasonably suspects that the ICT Environment or the Services, or any part of the ICT Environment or the Services, has or may have developed a fault;</w:t>
            </w:r>
          </w:p>
        </w:tc>
      </w:tr>
      <w:tr>
        <w:trPr>
          <w:cantSplit w:val="0"/>
          <w:tblHeader w:val="0"/>
        </w:trPr>
        <w:tc>
          <w:tcPr>
            <w:shd w:fill="auto" w:val="clear"/>
          </w:tcPr>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"ICT Environment"</w:t>
            </w:r>
          </w:p>
        </w:tc>
        <w:tc>
          <w:tcPr>
            <w:shd w:fill="auto" w:val="clear"/>
          </w:tcPr>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System and the Supplier System;</w:t>
            </w:r>
          </w:p>
        </w:tc>
      </w:tr>
      <w:tr>
        <w:trPr>
          <w:cantSplit w:val="0"/>
          <w:tblHeader w:val="0"/>
        </w:trPr>
        <w:tc>
          <w:tcPr>
            <w:shd w:fill="auto" w:val="clear"/>
          </w:tcPr>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"Licensed Software"</w:t>
            </w:r>
          </w:p>
        </w:tc>
        <w:tc>
          <w:tcPr>
            <w:shd w:fill="auto" w:val="clear"/>
          </w:tcPr>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and any Software licensed by or through the Supplier, its Sub-Contractors or any third party to the Buyer for the purposes of or pursuant to this Call Off Contract, including any COTS Software;</w:t>
            </w:r>
          </w:p>
        </w:tc>
      </w:tr>
      <w:tr>
        <w:trPr>
          <w:cantSplit w:val="0"/>
          <w:tblHeader w:val="0"/>
        </w:trPr>
        <w:tc>
          <w:tcPr>
            <w:shd w:fill="auto" w:val="clear"/>
          </w:tcPr>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"Maintenance Schedule"</w:t>
            </w:r>
          </w:p>
        </w:tc>
        <w:tc>
          <w:tcPr>
            <w:shd w:fill="auto" w:val="clear"/>
          </w:tcPr>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8 of this Schedule;</w:t>
            </w:r>
          </w:p>
        </w:tc>
      </w:tr>
      <w:tr>
        <w:trPr>
          <w:cantSplit w:val="0"/>
          <w:tblHeader w:val="0"/>
        </w:trPr>
        <w:tc>
          <w:tcPr>
            <w:shd w:fill="auto" w:val="clear"/>
          </w:tcPr>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"Malicious Software"</w:t>
            </w:r>
          </w:p>
        </w:tc>
        <w:tc>
          <w:tcPr>
            <w:shd w:fill="auto" w:val="clear"/>
          </w:tcPr>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trPr>
          <w:cantSplit w:val="0"/>
          <w:tblHeader w:val="0"/>
        </w:trPr>
        <w:tc>
          <w:tcPr>
            <w:shd w:fill="auto" w:val="clear"/>
          </w:tcPr>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"New Release"</w:t>
            </w:r>
          </w:p>
        </w:tc>
        <w:tc>
          <w:tcPr>
            <w:shd w:fill="auto" w:val="clear"/>
          </w:tcPr>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item produced primarily to extend, alter or improve the Software and/or any Deliverable by providing additional functionality or performance enhancement (whether or not defects in the Software and/or Deliverable are also corrected) while still retaining the original designated purpose of that item;</w:t>
            </w:r>
          </w:p>
        </w:tc>
      </w:tr>
      <w:tr>
        <w:trPr>
          <w:cantSplit w:val="0"/>
          <w:tblHeader w:val="0"/>
        </w:trPr>
        <w:tc>
          <w:tcPr>
            <w:shd w:fill="auto" w:val="clear"/>
          </w:tcPr>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"Open Source Software"</w:t>
            </w:r>
          </w:p>
        </w:tc>
        <w:tc>
          <w:tcPr>
            <w:shd w:fill="auto" w:val="clear"/>
          </w:tcPr>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computer software that has its source code made available subject to an open-source licence under which the owner of the copyright and other IPR in such software provides the rights to use, study, change and distribute the software to any and all persons and for any and all purposes free of charge;</w:t>
            </w:r>
          </w:p>
        </w:tc>
      </w:tr>
      <w:tr>
        <w:trPr>
          <w:cantSplit w:val="0"/>
          <w:tblHeader w:val="0"/>
        </w:trPr>
        <w:tc>
          <w:tcPr>
            <w:shd w:fill="auto" w:val="clear"/>
          </w:tcPr>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"Operating Environment"</w:t>
            </w:r>
          </w:p>
        </w:tc>
        <w:tc>
          <w:tcPr>
            <w:shd w:fill="auto" w:val="clear"/>
          </w:tcPr>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Buyer System and any premises (including the Buyer Premises, the Supplier’s premises or third party premises) from, to or at which:</w:t>
            </w:r>
          </w:p>
          <w:p w:rsidR="00000000" w:rsidDel="00000000" w:rsidP="00000000" w:rsidRDefault="00000000" w:rsidRPr="00000000" w14:paraId="00000024">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44"/>
                <w:tab w:val="left" w:leader="none" w:pos="342"/>
              </w:tabs>
              <w:spacing w:after="120" w:before="0" w:line="240" w:lineRule="auto"/>
              <w:ind w:left="342"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Deliverables are (or are to be) provided; or </w:t>
            </w:r>
          </w:p>
          <w:p w:rsidR="00000000" w:rsidDel="00000000" w:rsidP="00000000" w:rsidRDefault="00000000" w:rsidRPr="00000000" w14:paraId="00000025">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44"/>
                <w:tab w:val="left" w:leader="none" w:pos="342"/>
              </w:tabs>
              <w:spacing w:after="120" w:before="0" w:line="240" w:lineRule="auto"/>
              <w:ind w:left="342"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manages, organises or otherwise directs the provision or the use of the Deliverables; or</w:t>
            </w:r>
          </w:p>
          <w:p w:rsidR="00000000" w:rsidDel="00000000" w:rsidP="00000000" w:rsidRDefault="00000000" w:rsidRPr="00000000" w14:paraId="00000026">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44"/>
                <w:tab w:val="left" w:leader="none" w:pos="342"/>
              </w:tabs>
              <w:spacing w:after="120" w:before="0" w:line="240" w:lineRule="auto"/>
              <w:ind w:left="342"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part of the Supplier System is situated;</w:t>
            </w:r>
          </w:p>
        </w:tc>
      </w:tr>
      <w:tr>
        <w:trPr>
          <w:cantSplit w:val="0"/>
          <w:tblHeader w:val="0"/>
        </w:trPr>
        <w:tc>
          <w:tcPr>
            <w:shd w:fill="auto" w:val="clear"/>
          </w:tcPr>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"Permitted Maintenance"</w:t>
            </w:r>
          </w:p>
        </w:tc>
        <w:tc>
          <w:tcPr>
            <w:shd w:fill="auto" w:val="clear"/>
          </w:tcPr>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8.2 of this Schedule;</w:t>
            </w:r>
          </w:p>
        </w:tc>
      </w:tr>
      <w:tr>
        <w:trPr>
          <w:cantSplit w:val="0"/>
          <w:tblHeader w:val="0"/>
        </w:trPr>
        <w:tc>
          <w:tcPr>
            <w:shd w:fill="auto" w:val="clear"/>
          </w:tcPr>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"Quality Plans"</w:t>
            </w:r>
          </w:p>
        </w:tc>
        <w:tc>
          <w:tcPr>
            <w:shd w:fill="auto" w:val="clear"/>
          </w:tcPr>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6.1 of this Schedule;</w:t>
            </w:r>
          </w:p>
        </w:tc>
      </w:tr>
      <w:tr>
        <w:trPr>
          <w:cantSplit w:val="0"/>
          <w:tblHeader w:val="0"/>
        </w:trPr>
        <w:tc>
          <w:tcPr>
            <w:shd w:fill="auto" w:val="clear"/>
          </w:tcPr>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"Sites"</w:t>
            </w:r>
          </w:p>
        </w:tc>
        <w:tc>
          <w:tcPr>
            <w:shd w:fill="auto" w:val="clear"/>
          </w:tcPr>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Joint Schedule 1(Definitions), and for the purposes of this Call Off Schedule shall also include any premises from, to or at which physical interface with the Buyer System takes place;</w:t>
            </w:r>
          </w:p>
        </w:tc>
      </w:tr>
      <w:tr>
        <w:trPr>
          <w:cantSplit w:val="0"/>
          <w:tblHeader w:val="0"/>
        </w:trPr>
        <w:tc>
          <w:tcPr>
            <w:shd w:fill="auto" w:val="clear"/>
          </w:tcPr>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"Software"</w:t>
            </w:r>
          </w:p>
        </w:tc>
        <w:tc>
          <w:tcPr>
            <w:shd w:fill="auto" w:val="clear"/>
          </w:tcPr>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Specially Written Software COTS Software and non-COTS Supplier and third party Software;</w:t>
            </w:r>
          </w:p>
        </w:tc>
      </w:tr>
      <w:tr>
        <w:trPr>
          <w:cantSplit w:val="0"/>
          <w:tblHeader w:val="0"/>
        </w:trPr>
        <w:tc>
          <w:tcPr>
            <w:shd w:fill="auto" w:val="clear"/>
          </w:tcPr>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"Software Supporting Materials"</w:t>
            </w:r>
          </w:p>
        </w:tc>
        <w:tc>
          <w:tcPr>
            <w:shd w:fill="auto" w:val="clear"/>
          </w:tcPr>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9.1 of this Schedule;</w:t>
            </w:r>
          </w:p>
        </w:tc>
      </w:tr>
      <w:tr>
        <w:trPr>
          <w:cantSplit w:val="0"/>
          <w:tblHeader w:val="0"/>
        </w:trPr>
        <w:tc>
          <w:tcPr>
            <w:shd w:fill="auto" w:val="clear"/>
          </w:tcPr>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"Source Code"</w:t>
            </w:r>
          </w:p>
        </w:tc>
        <w:tc>
          <w:tcPr>
            <w:shd w:fill="auto" w:val="clear"/>
          </w:tcPr>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computer programs and/or data in eye-readable form and in such form that it can be compiled or interpreted into equivalent binary code together with all related design comments, flow charts, technical information and documentation necessary for the use, reproduction, maintenance, modification and enhancement of such software;</w:t>
            </w:r>
          </w:p>
        </w:tc>
      </w:tr>
      <w:tr>
        <w:trPr>
          <w:cantSplit w:val="0"/>
          <w:tblHeader w:val="0"/>
        </w:trPr>
        <w:tc>
          <w:tcPr>
            <w:shd w:fill="auto" w:val="clear"/>
          </w:tcPr>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"Specially Written Software"</w:t>
            </w:r>
          </w:p>
        </w:tc>
        <w:tc>
          <w:tcPr>
            <w:shd w:fill="auto" w:val="clear"/>
          </w:tcPr>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software (including database software, linking instructions, test scripts, compilation instructions and test instructions) created by the Supplier (or by a Sub-Contractor or other third party on behalf of the Supplier) specifically for the purposes of this Contract, including any modifications or enhancements to COTS Software. For the avoidance of doubt Specially Written Software does not constitute New IPR;</w:t>
            </w:r>
          </w:p>
        </w:tc>
      </w:tr>
      <w:tr>
        <w:trPr>
          <w:cantSplit w:val="0"/>
          <w:tblHeader w:val="0"/>
        </w:trPr>
        <w:tc>
          <w:tcPr>
            <w:shd w:fill="auto" w:val="clear"/>
          </w:tcPr>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System"</w:t>
            </w:r>
          </w:p>
        </w:tc>
        <w:tc>
          <w:tcPr>
            <w:shd w:fill="auto" w:val="clear"/>
          </w:tcPr>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information and communications technology system used by the Supplier in supplying the Deliverables, including the COTS Software, the Supplier Equipment, configuration and management utilities, calibration and testing tools and related cabling (but excluding the Buyer System);</w:t>
            </w:r>
          </w:p>
        </w:tc>
      </w:tr>
      <w:tr>
        <w:trPr>
          <w:cantSplit w:val="0"/>
          <w:tblHeader w:val="0"/>
        </w:trPr>
        <w:tc>
          <w:tcPr>
            <w:shd w:fill="auto" w:val="clear"/>
          </w:tcPr>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3B">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 w:val="left" w:leader="none"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hen this Schedule should be used</w:t>
      </w:r>
      <w:r w:rsidDel="00000000" w:rsidR="00000000" w:rsidRPr="00000000">
        <w:rPr>
          <w:rtl w:val="0"/>
        </w:rPr>
      </w:r>
    </w:p>
    <w:p w:rsidR="00000000" w:rsidDel="00000000" w:rsidP="00000000" w:rsidRDefault="00000000" w:rsidRPr="00000000" w14:paraId="0000003C">
      <w:pPr>
        <w:keepNext w:val="1"/>
        <w:keepLines w:val="1"/>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is designed to provide additional provisions necessary to facilitate the provision of ICT Services which are part of the Deliverables.</w:t>
      </w:r>
    </w:p>
    <w:p w:rsidR="00000000" w:rsidDel="00000000" w:rsidP="00000000" w:rsidRDefault="00000000" w:rsidRPr="00000000" w14:paraId="0000003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3686"/>
          <w:tab w:val="left" w:leader="none" w:pos="142"/>
        </w:tabs>
        <w:spacing w:after="240" w:before="120" w:line="240" w:lineRule="auto"/>
        <w:ind w:left="360" w:right="0" w:hanging="360"/>
        <w:jc w:val="left"/>
        <w:rPr>
          <w:rFonts w:ascii="Arial Bold" w:cs="Arial Bold" w:eastAsia="Arial Bold" w:hAnsi="Arial Bold"/>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Buyer due diligence requirements </w:t>
      </w:r>
      <w:r w:rsidDel="00000000" w:rsidR="00000000" w:rsidRPr="00000000">
        <w:rPr>
          <w:rtl w:val="0"/>
        </w:rPr>
      </w:r>
    </w:p>
    <w:p w:rsidR="00000000" w:rsidDel="00000000" w:rsidP="00000000" w:rsidRDefault="00000000" w:rsidRPr="00000000" w14:paraId="0000003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3686"/>
          <w:tab w:val="left" w:leader="none" w:pos="142"/>
        </w:tabs>
        <w:spacing w:after="240" w:before="120" w:line="240" w:lineRule="auto"/>
        <w:ind w:left="936" w:right="0" w:hanging="576"/>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satisfy itself of all relevant details, including but not limited to, details relating to the following;</w:t>
      </w:r>
      <w:r w:rsidDel="00000000" w:rsidR="00000000" w:rsidRPr="00000000">
        <w:rPr>
          <w:rtl w:val="0"/>
        </w:rPr>
      </w:r>
    </w:p>
    <w:p w:rsidR="00000000" w:rsidDel="00000000" w:rsidP="00000000" w:rsidRDefault="00000000" w:rsidRPr="00000000" w14:paraId="0000003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suitability of the existing and (to the extent that it is defined or reasonably foreseeable at the Start Date) future Operating Environment; </w:t>
      </w:r>
    </w:p>
    <w:p w:rsidR="00000000" w:rsidDel="00000000" w:rsidP="00000000" w:rsidRDefault="00000000" w:rsidRPr="00000000" w14:paraId="0000004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operating processes and procedures and the working methods of the Buyer; </w:t>
      </w:r>
    </w:p>
    <w:p w:rsidR="00000000" w:rsidDel="00000000" w:rsidP="00000000" w:rsidRDefault="00000000" w:rsidRPr="00000000" w14:paraId="0000004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ownership, functionality, capacity, condition and suitability for use in the provision of the Deliverables of the Buyer Assets; and</w:t>
      </w:r>
    </w:p>
    <w:p w:rsidR="00000000" w:rsidDel="00000000" w:rsidP="00000000" w:rsidRDefault="00000000" w:rsidRPr="00000000" w14:paraId="0000004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existing contracts (including any licences, support, maintenance and other contracts relating to the Operating Environment) referred to in the Due Diligence Information which may be novated to, assigned to or managed by the Supplier under this Contract and/or which the Supplier will require the benefit of for the provision of the Deliverables.</w:t>
      </w:r>
    </w:p>
    <w:p w:rsidR="00000000" w:rsidDel="00000000" w:rsidP="00000000" w:rsidRDefault="00000000" w:rsidRPr="00000000" w14:paraId="0000004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confirms that it has advised the Buyer in writing of:</w:t>
      </w:r>
    </w:p>
    <w:p w:rsidR="00000000" w:rsidDel="00000000" w:rsidP="00000000" w:rsidRDefault="00000000" w:rsidRPr="00000000" w14:paraId="0000004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aspect, if any, of the Operating Environment that is not suitable for the provision of the ICT Services;</w:t>
      </w:r>
    </w:p>
    <w:p w:rsidR="00000000" w:rsidDel="00000000" w:rsidP="00000000" w:rsidRDefault="00000000" w:rsidRPr="00000000" w14:paraId="0000004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actions needed to remedy each such unsuitable aspect; and</w:t>
      </w:r>
    </w:p>
    <w:p w:rsidR="00000000" w:rsidDel="00000000" w:rsidP="00000000" w:rsidRDefault="00000000" w:rsidRPr="00000000" w14:paraId="0000004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timetable for and the costs of those actions.</w:t>
      </w:r>
    </w:p>
    <w:p w:rsidR="00000000" w:rsidDel="00000000" w:rsidP="00000000" w:rsidRDefault="00000000" w:rsidRPr="00000000" w14:paraId="0000004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Licensed software warranty</w:t>
      </w:r>
    </w:p>
    <w:p w:rsidR="00000000" w:rsidDel="00000000" w:rsidP="00000000" w:rsidRDefault="00000000" w:rsidRPr="00000000" w14:paraId="0000004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represents and warrants that:</w:t>
      </w:r>
    </w:p>
    <w:p w:rsidR="00000000" w:rsidDel="00000000" w:rsidP="00000000" w:rsidRDefault="00000000" w:rsidRPr="00000000" w14:paraId="0000004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has and shall continue to have all necessary rights in and to the Licensed Software made available by the Supplier (and/or any Sub-Contractor) to the Buyer which are necessary for the performance of the Supplier’s obligations under this Contract including the receipt of the Deliverables by the Buyer;</w:t>
      </w:r>
    </w:p>
    <w:p w:rsidR="00000000" w:rsidDel="00000000" w:rsidP="00000000" w:rsidRDefault="00000000" w:rsidRPr="00000000" w14:paraId="0000004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components of the Specially Written Software shall:</w:t>
      </w:r>
    </w:p>
    <w:p w:rsidR="00000000" w:rsidDel="00000000" w:rsidP="00000000" w:rsidRDefault="00000000" w:rsidRPr="00000000" w14:paraId="0000004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free from material design and programming errors;</w:t>
      </w:r>
    </w:p>
    <w:p w:rsidR="00000000" w:rsidDel="00000000" w:rsidP="00000000" w:rsidRDefault="00000000" w:rsidRPr="00000000" w14:paraId="0000004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perform in all material respects in accordance with the relevant specifications contained in Call Off Schedule 14 (Service Levels) and Documentation; and</w:t>
      </w:r>
    </w:p>
    <w:p w:rsidR="00000000" w:rsidDel="00000000" w:rsidP="00000000" w:rsidRDefault="00000000" w:rsidRPr="00000000" w14:paraId="0000004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851"/>
        </w:tabs>
        <w:spacing w:after="24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infringe any IPR.</w:t>
      </w:r>
    </w:p>
    <w:p w:rsidR="00000000" w:rsidDel="00000000" w:rsidP="00000000" w:rsidRDefault="00000000" w:rsidRPr="00000000" w14:paraId="0000004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Provision of ICT Services</w:t>
      </w:r>
    </w:p>
    <w:p w:rsidR="00000000" w:rsidDel="00000000" w:rsidP="00000000" w:rsidRDefault="00000000" w:rsidRPr="00000000" w14:paraId="0000004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5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the release of any new COTS Software in which the Supplier owns the IPR, or upgrade to any Software in which the Supplier owns the IPR complies with the interface requirements of the Buyer and (except in relation to new Software or upgrades which are released to address Malicious Software) shall notify the Buyer three (3) Months before the release of any new COTS Software or Upgrade;</w:t>
      </w:r>
    </w:p>
    <w:p w:rsidR="00000000" w:rsidDel="00000000" w:rsidP="00000000" w:rsidRDefault="00000000" w:rsidRPr="00000000" w14:paraId="0000005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all Software including upgrades, updates and New Releases used by or on behalf of the Supplier are currently supported versions of that Software and perform in all material respects in accordance with the relevant specification;</w:t>
      </w:r>
    </w:p>
    <w:p w:rsidR="00000000" w:rsidDel="00000000" w:rsidP="00000000" w:rsidRDefault="00000000" w:rsidRPr="00000000" w14:paraId="0000005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the Supplier System will be free of all encumbrances;</w:t>
      </w:r>
    </w:p>
    <w:p w:rsidR="00000000" w:rsidDel="00000000" w:rsidP="00000000" w:rsidRDefault="00000000" w:rsidRPr="00000000" w14:paraId="0000005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the Deliverables are fully compatible with any Buyer Software, Buyer System, or otherwise used by the Supplier in connection with this Contract;]</w:t>
      </w:r>
    </w:p>
    <w:p w:rsidR="00000000" w:rsidDel="00000000" w:rsidP="00000000" w:rsidRDefault="00000000" w:rsidRPr="00000000" w14:paraId="0000005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minimise any disruption to the Services and the ICT Environment  and/or the Buyer's operations when providing the Deliverables;</w:t>
      </w:r>
    </w:p>
    <w:p w:rsidR="00000000" w:rsidDel="00000000" w:rsidP="00000000" w:rsidRDefault="00000000" w:rsidRPr="00000000" w14:paraId="0000005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Standards and Quality Requirements</w:t>
      </w:r>
    </w:p>
    <w:p w:rsidR="00000000" w:rsidDel="00000000" w:rsidP="00000000" w:rsidRDefault="00000000" w:rsidRPr="00000000" w14:paraId="0000005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in the timescales specified in the Order Form, quality plans that ensure that all aspects of the Deliverables are the subject of quality management systems and are consistent with BS EN ISO 9001 or any equivalent standard which is generally recognised as having replaced it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Quality Plans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5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seek Approval from the Buyer (not be unreasonably withheld or delayed) of the Quality Plans before implementing them. Approval shall not act as an endorsement of the Quality Plans and shall not relieve the Supplier of its responsibility for ensuring that the Deliverables are provided to the standard required by this Contract.</w:t>
      </w:r>
    </w:p>
    <w:p w:rsidR="00000000" w:rsidDel="00000000" w:rsidP="00000000" w:rsidRDefault="00000000" w:rsidRPr="00000000" w14:paraId="0000005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the approval of the Quality Plans, the Supplier shall provide all Deliverables in accordance with the Quality Plans.</w:t>
      </w:r>
    </w:p>
    <w:p w:rsidR="00000000" w:rsidDel="00000000" w:rsidP="00000000" w:rsidRDefault="00000000" w:rsidRPr="00000000" w14:paraId="0000005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the Supplier Personnel shall at all times during the Call Off Contract Period:</w:t>
      </w:r>
    </w:p>
    <w:p w:rsidR="00000000" w:rsidDel="00000000" w:rsidP="00000000" w:rsidRDefault="00000000" w:rsidRPr="00000000" w14:paraId="0000005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appropriately experienced, qualified and trained to supply the Deliverables in accordance with this Contract;</w:t>
      </w:r>
    </w:p>
    <w:p w:rsidR="00000000" w:rsidDel="00000000" w:rsidP="00000000" w:rsidRDefault="00000000" w:rsidRPr="00000000" w14:paraId="0000005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apply all due skill, care, diligence in faithfully performing those duties and exercising such powers as necessary in connection with the provision of the Deliverables; and</w:t>
      </w:r>
    </w:p>
    <w:p w:rsidR="00000000" w:rsidDel="00000000" w:rsidP="00000000" w:rsidRDefault="00000000" w:rsidRPr="00000000" w14:paraId="0000005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obey all lawful instructions and reasonable directions of the Buyer (including, if so required by the Buyer, the ICT Policy) and provide the Deliverables to the reasonable satisfaction of the Buyer.</w:t>
      </w:r>
    </w:p>
    <w:p w:rsidR="00000000" w:rsidDel="00000000" w:rsidP="00000000" w:rsidRDefault="00000000" w:rsidRPr="00000000" w14:paraId="0000005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ICT Audit</w:t>
      </w:r>
    </w:p>
    <w:p w:rsidR="00000000" w:rsidDel="00000000" w:rsidP="00000000" w:rsidRDefault="00000000" w:rsidRPr="00000000" w14:paraId="0000005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allow any auditor access to the Supplier premises to:</w:t>
      </w:r>
    </w:p>
    <w:p w:rsidR="00000000" w:rsidDel="00000000" w:rsidP="00000000" w:rsidRDefault="00000000" w:rsidRPr="00000000" w14:paraId="0000005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inspect the ICT Environment and the wider service delivery environment (or any part of them);</w:t>
      </w:r>
    </w:p>
    <w:p w:rsidR="00000000" w:rsidDel="00000000" w:rsidP="00000000" w:rsidRDefault="00000000" w:rsidRPr="00000000" w14:paraId="0000006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review any records created during the design and development of the Supplier System and pre-operational environment such as information relating to Testing;</w:t>
      </w:r>
    </w:p>
    <w:p w:rsidR="00000000" w:rsidDel="00000000" w:rsidP="00000000" w:rsidRDefault="00000000" w:rsidRPr="00000000" w14:paraId="0000006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review the Supplier’s quality management systems including all relevant Quality Plans.</w:t>
      </w:r>
    </w:p>
    <w:p w:rsidR="00000000" w:rsidDel="00000000" w:rsidP="00000000" w:rsidRDefault="00000000" w:rsidRPr="00000000" w14:paraId="00000062">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Maintenance of the ICT Environment</w:t>
      </w:r>
    </w:p>
    <w:p w:rsidR="00000000" w:rsidDel="00000000" w:rsidP="00000000" w:rsidRDefault="00000000" w:rsidRPr="00000000" w14:paraId="0000006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specified by the Buyer in the Order Form, the Supplier shall create and maintain a rolling schedule of planned maintenance to the ICT Environment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Maintenance Schedule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make it available to the Buyer for Approval in accordance with the timetable and instructions specified by the Buyer.</w:t>
      </w:r>
    </w:p>
    <w:p w:rsidR="00000000" w:rsidDel="00000000" w:rsidP="00000000" w:rsidRDefault="00000000" w:rsidRPr="00000000" w14:paraId="0000006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the Maintenance Schedule has been Approved, the Supplier shall only undertake such planned maintenance (which shall be known as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Permitted Maintenance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accordance with the Maintenance Schedule.</w:t>
      </w:r>
    </w:p>
    <w:p w:rsidR="00000000" w:rsidDel="00000000" w:rsidP="00000000" w:rsidRDefault="00000000" w:rsidRPr="00000000" w14:paraId="0000006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give as much notice as is reasonably practicable to the Buyer prior to carrying out any Emergency Maintenance.</w:t>
      </w:r>
    </w:p>
    <w:p w:rsidR="00000000" w:rsidDel="00000000" w:rsidP="00000000" w:rsidRDefault="00000000" w:rsidRPr="00000000" w14:paraId="0000006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carry out any necessary maintenance (whether Permitted Maintenance or Emergency Maintenance) where it reasonably suspects that the ICT Environment and/or the Services or any part thereof has or may have developed a fault. Any such maintenance shall be carried out in such a manner and at such times so as to avoid (or where this is not possible so as to minimise) disruption to the ICT Environment and the provision of the Deliverables.</w:t>
      </w:r>
    </w:p>
    <w:p w:rsidR="00000000" w:rsidDel="00000000" w:rsidP="00000000" w:rsidRDefault="00000000" w:rsidRPr="00000000" w14:paraId="00000067">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Intellectual Property Rights in ICT</w:t>
      </w:r>
    </w:p>
    <w:p w:rsidR="00000000" w:rsidDel="00000000" w:rsidP="00000000" w:rsidRDefault="00000000" w:rsidRPr="00000000" w14:paraId="0000006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Assignments granted by the Supplier: Specially Written Software </w:t>
      </w:r>
    </w:p>
    <w:p w:rsidR="00000000" w:rsidDel="00000000" w:rsidP="00000000" w:rsidRDefault="00000000" w:rsidRPr="00000000" w14:paraId="0000006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assigns (by present assignment of future rights to take effect immediately on it coming into existence) to the Buyer with full guarantee (or shall procure assignment to the Buyer), title to and all rights and interest in the Specially Written Software together with and including:</w:t>
      </w:r>
    </w:p>
    <w:p w:rsidR="00000000" w:rsidDel="00000000" w:rsidP="00000000" w:rsidRDefault="00000000" w:rsidRPr="00000000" w14:paraId="0000006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Documentation, Source Code and the Object Code of the Specially Written Software; and</w:t>
      </w:r>
    </w:p>
    <w:p w:rsidR="00000000" w:rsidDel="00000000" w:rsidP="00000000" w:rsidRDefault="00000000" w:rsidRPr="00000000" w14:paraId="0000006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build instructions, test instructions, test scripts, test data, operating instructions and other documents and tools necessary for maintaining and supporting the Specially Written Software and the New IPR (together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Software Supporting Materials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6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6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 the Buyer of all Specially Written Software or New IPRs that are a modification, customisation, configuration or enhancement to any COTS Software; </w:t>
      </w:r>
    </w:p>
    <w:p w:rsidR="00000000" w:rsidDel="00000000" w:rsidP="00000000" w:rsidRDefault="00000000" w:rsidRPr="00000000" w14:paraId="0000006E">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deliver to the Buyer the Specially Written Software and any computer program elements of the New IPRs in both Source Code and Object Code forms together with relevant Documentation and all related Software Supporting Materials within seven days of completion or, if a relevant Milestone has been identified in an Implementation Plan, Achievement of that Milestone and shall provide updates of them promptly following each new release of the Specially Written Software, in each case on media that is reasonably acceptable to the Buyer and the Buyer shall become the owner of such media upon receipt; and</w:t>
      </w:r>
    </w:p>
    <w:p w:rsidR="00000000" w:rsidDel="00000000" w:rsidP="00000000" w:rsidRDefault="00000000" w:rsidRPr="00000000" w14:paraId="0000006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paragraph 9.1.2.2, provide full details to the Buyer of any of the Supplier’s Existing IPRs or Third Party IPRs which are embedded or which are an integral part of the Specially Written Software or New IPR and the Supplier hereby grants to the Buyer and shall procure that any relevant third party licensor shall grant to the Buyer a perpetual, irrevocable, non-exclusive, assignable, royalty-free licence to use, sub-license and/or commercially exploit such Supplier’s Existing IPRs and Third Party IPRs to the extent that it is necessary to enable the Buyer to obtain the full benefits of ownership of the Specially Written Software and New IPRs.</w:t>
      </w:r>
    </w:p>
    <w:p w:rsidR="00000000" w:rsidDel="00000000" w:rsidP="00000000" w:rsidRDefault="00000000" w:rsidRPr="00000000" w14:paraId="0000007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promptly execute all such assignments as are required to ensure that any rights in the Specially Written Software and New IPRs are properly transferred to the Buyer.</w:t>
      </w:r>
    </w:p>
    <w:p w:rsidR="00000000" w:rsidDel="00000000" w:rsidP="00000000" w:rsidRDefault="00000000" w:rsidRPr="00000000" w14:paraId="0000007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rdcrjn" w:id="11"/>
      <w:bookmarkEnd w:id="11"/>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Licences for non-COTS IPR from the Supplier and third parties to the Buyer</w:t>
      </w:r>
    </w:p>
    <w:p w:rsidR="00000000" w:rsidDel="00000000" w:rsidP="00000000" w:rsidRDefault="00000000" w:rsidRPr="00000000" w14:paraId="0000007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the Buyer gives its Approval the Supplier must not use any:</w:t>
      </w:r>
    </w:p>
    <w:p w:rsidR="00000000" w:rsidDel="00000000" w:rsidP="00000000" w:rsidRDefault="00000000" w:rsidRPr="00000000" w14:paraId="0000007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its own Existing IPR that is not COTS Software;</w:t>
      </w:r>
    </w:p>
    <w:p w:rsidR="00000000" w:rsidDel="00000000" w:rsidP="00000000" w:rsidRDefault="00000000" w:rsidRPr="00000000" w14:paraId="00000074">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third party software that is not COTS Software</w:t>
      </w:r>
    </w:p>
    <w:p w:rsidR="00000000" w:rsidDel="00000000" w:rsidP="00000000" w:rsidRDefault="00000000" w:rsidRPr="00000000" w14:paraId="0000007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lnxbz9"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Approves the use of the Supplier’s Existing IPR that is not COTS Software the Supplier shall grants to the Buyer a perpetual, royalty-free and non-exclusive licence to use adapt, and sub-license the same for any purpose relating to the Deliverables (or substantially equivalent deliverables) or for any purpose relating to the exercise of the Buyer’s (or, if the Buyer is a Central Government Body, any other Central Government Body’s) business or function including  the right to load, execute, store, transmit, display and copy (for the purposes of archiving, backing-up, loading, execution, storage, transmission or display)</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Call Off Contract Period and after expiry of the Contract to the extent necessary to ensure continuity of service and an effective transition of Services to a Replacement Supplier.</w:t>
      </w:r>
    </w:p>
    <w:p w:rsidR="00000000" w:rsidDel="00000000" w:rsidP="00000000" w:rsidRDefault="00000000" w:rsidRPr="00000000" w14:paraId="0000007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5nkun2"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Approves the use of third party Software that is not COTS Software the Supplier shall procure that the owners or the authorised licensors of any such Software grant a direct licence to the Buyer on terms at least equivalent to those set out in Paragraph 9.2.2. If the Supplier cannot obtain such a licence for the Buyer it shall:</w:t>
      </w:r>
    </w:p>
    <w:p w:rsidR="00000000" w:rsidDel="00000000" w:rsidP="00000000" w:rsidRDefault="00000000" w:rsidRPr="00000000" w14:paraId="0000007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Buyer in writing giving details of what licence terms can be obtained and whether there are alternative software providers which the Supplier could seek to use; and</w:t>
      </w:r>
    </w:p>
    <w:p w:rsidR="00000000" w:rsidDel="00000000" w:rsidP="00000000" w:rsidRDefault="00000000" w:rsidRPr="00000000" w14:paraId="00000078">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only use such third party IPR as referred to at paragraph 9.2.3.1 if the Buyer Approves the terms of the licence from the relevant third party.</w:t>
      </w:r>
    </w:p>
    <w:p w:rsidR="00000000" w:rsidDel="00000000" w:rsidP="00000000" w:rsidRDefault="00000000" w:rsidRPr="00000000" w14:paraId="0000007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is unable to provide a license to the Supplier’s Existing IPR in accordance with Paragraph 9.2.2 above, it must meet the requirement by making use of COTS Software or Specially Written Software.  </w:t>
      </w:r>
    </w:p>
    <w:p w:rsidR="00000000" w:rsidDel="00000000" w:rsidP="00000000" w:rsidRDefault="00000000" w:rsidRPr="00000000" w14:paraId="0000007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may terminate a licence granted under paragraph 9.2.1 by giving at least thirty (30) days’ notice in writing if there is an Authority Cause which constitutes a material Default which, if capable of remedy, is not remedied within twenty (20) Working Days after the Supplier gives the Buyer written notice specifying the breach and requiring its remedy.</w:t>
      </w:r>
    </w:p>
    <w:p w:rsidR="00000000" w:rsidDel="00000000" w:rsidP="00000000" w:rsidRDefault="00000000" w:rsidRPr="00000000" w14:paraId="0000007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1ksv4uv" w:id="15"/>
      <w:bookmarkEnd w:id="15"/>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Licenses for COTS Software by the Supplier and third parties to the Buyer</w:t>
      </w:r>
    </w:p>
    <w:p w:rsidR="00000000" w:rsidDel="00000000" w:rsidP="00000000" w:rsidRDefault="00000000" w:rsidRPr="00000000" w14:paraId="0000007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either grant, or procure that the owners or the authorised licensors of any COTS Software grant, a direct licence to the Buyer on terms no less favourable than those standard commercial terms on which such software is usually made commercially available.</w:t>
      </w:r>
    </w:p>
    <w:p w:rsidR="00000000" w:rsidDel="00000000" w:rsidP="00000000" w:rsidRDefault="00000000" w:rsidRPr="00000000" w14:paraId="0000007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owns the COTS Software it shall make available the COTS software to a Replacement Supplier at a price and on terms no less favourable than those standard commercial terms on which such software is usually made commercially available.</w:t>
      </w:r>
    </w:p>
    <w:p w:rsidR="00000000" w:rsidDel="00000000" w:rsidP="00000000" w:rsidRDefault="00000000" w:rsidRPr="00000000" w14:paraId="0000007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third party is the owner of COTS Software licensed in accordance with this Paragraph 9.3 the Supplier shall support the Replacement Supplier to make arrangements with the owner or authorised licencee to renew the license at a price and on terms no less favourable than those standard commercial terms on which such software is usually made commercially available.</w:t>
      </w:r>
    </w:p>
    <w:p w:rsidR="00000000" w:rsidDel="00000000" w:rsidP="00000000" w:rsidRDefault="00000000" w:rsidRPr="00000000" w14:paraId="0000007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notify the Buyer within seven (7) days of becoming aware of any COTS Software which in the next thirty-six (36) months:</w:t>
      </w:r>
    </w:p>
    <w:p w:rsidR="00000000" w:rsidDel="00000000" w:rsidP="00000000" w:rsidRDefault="00000000" w:rsidRPr="00000000" w14:paraId="00000080">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no longer be maintained or supported by the developer; or</w:t>
      </w:r>
    </w:p>
    <w:p w:rsidR="00000000" w:rsidDel="00000000" w:rsidP="00000000" w:rsidRDefault="00000000" w:rsidRPr="00000000" w14:paraId="0000008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no longer be made commercially available</w:t>
      </w:r>
    </w:p>
    <w:p w:rsidR="00000000" w:rsidDel="00000000" w:rsidP="00000000" w:rsidRDefault="00000000" w:rsidRPr="00000000" w14:paraId="0000008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Buyer’s right to assign/novate licences</w:t>
      </w:r>
    </w:p>
    <w:p w:rsidR="00000000" w:rsidDel="00000000" w:rsidP="00000000" w:rsidRDefault="00000000" w:rsidRPr="00000000" w14:paraId="0000008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4sinio"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assign, novate or otherwise transfer its rights and obligations under the licences granted pursuant to paragraph 9.2 (to:</w:t>
      </w:r>
    </w:p>
    <w:p w:rsidR="00000000" w:rsidDel="00000000" w:rsidP="00000000" w:rsidRDefault="00000000" w:rsidRPr="00000000" w14:paraId="0000008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Central Government Body; or</w:t>
      </w:r>
    </w:p>
    <w:p w:rsidR="00000000" w:rsidDel="00000000" w:rsidP="00000000" w:rsidRDefault="00000000" w:rsidRPr="00000000" w14:paraId="0000008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any body (including any private sector body) which performs or carries on any of the functions and/or activities that previously had been performed and/or carried on by the Buyer.</w:t>
      </w:r>
    </w:p>
    <w:p w:rsidR="00000000" w:rsidDel="00000000" w:rsidP="00000000" w:rsidRDefault="00000000" w:rsidRPr="00000000" w14:paraId="0000008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jxsxqh"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ceases to be a Central Government Body, the successor body to the Buyer shall still be entitled to the benefit of the licences granted in paragraph 9.2.</w:t>
      </w:r>
    </w:p>
    <w:p w:rsidR="00000000" w:rsidDel="00000000" w:rsidP="00000000" w:rsidRDefault="00000000" w:rsidRPr="00000000" w14:paraId="0000008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z337ya" w:id="18"/>
      <w:bookmarkEnd w:id="18"/>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Licence granted by the Buyer</w:t>
      </w:r>
    </w:p>
    <w:p w:rsidR="00000000" w:rsidDel="00000000" w:rsidP="00000000" w:rsidRDefault="00000000" w:rsidRPr="00000000" w14:paraId="0000008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j2qqm3"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grants to the Supplier a royalty-free, non-exclusive, non-transferable licence during the Contract Period to use the Buyer Software and the Specially Written Software solely to the extent necessary for providing the Deliverables in accordance with this Contract, including the right to grant sub-licences to Sub-Contractors provided that any relevant Sub-Contractor has entered into a confidentiality undertaking with the Supplier on the same terms as set out in Clause 15 (Confidentiality).</w:t>
      </w:r>
    </w:p>
    <w:p w:rsidR="00000000" w:rsidDel="00000000" w:rsidP="00000000" w:rsidRDefault="00000000" w:rsidRPr="00000000" w14:paraId="0000008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1y810tw" w:id="20"/>
      <w:bookmarkEnd w:id="20"/>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Open Source Publication</w:t>
      </w:r>
    </w:p>
    <w:p w:rsidR="00000000" w:rsidDel="00000000" w:rsidP="00000000" w:rsidRDefault="00000000" w:rsidRPr="00000000" w14:paraId="0000008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i7ojhp" w:id="21"/>
      <w:bookmarkEnd w:id="2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the Buyer otherwise agrees in advance in writing (and subject to paragraph 9.6.3) all Specially Written Software and computer program elements of New IPR shall be created in a format, or able to be converted (in which case the Supplier shall also provide the converted format to the Buyer) into a format, which is:</w:t>
      </w:r>
    </w:p>
    <w:p w:rsidR="00000000" w:rsidDel="00000000" w:rsidP="00000000" w:rsidRDefault="00000000" w:rsidRPr="00000000" w14:paraId="0000008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suitable for publication by the Buyer as Open Source; and </w:t>
      </w:r>
    </w:p>
    <w:p w:rsidR="00000000" w:rsidDel="00000000" w:rsidP="00000000" w:rsidRDefault="00000000" w:rsidRPr="00000000" w14:paraId="0000008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based on Open Standards (where applicable),</w:t>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936"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xcytpi" w:id="22"/>
      <w:bookmarkEnd w:id="2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the Buyer may, at its sole discretion, publish the same as Open Source.</w:t>
      </w:r>
    </w:p>
    <w:p w:rsidR="00000000" w:rsidDel="00000000" w:rsidP="00000000" w:rsidRDefault="00000000" w:rsidRPr="00000000" w14:paraId="0000008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ci93xb" w:id="23"/>
      <w:bookmarkEnd w:id="2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hereby warrants that the Specially Written Software and the New IPR:</w:t>
      </w:r>
    </w:p>
    <w:p w:rsidR="00000000" w:rsidDel="00000000" w:rsidP="00000000" w:rsidRDefault="00000000" w:rsidRPr="00000000" w14:paraId="0000008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are suitable for release as Open Source and that the Supplier has used reasonable endeavours when developing the same to ensure that publication by the Buyer will not enable a third party to use them in any way which could reasonably be foreseen to compromise the operation, running or security of the Specially Written Software, New IPRs or the Buyer System;</w:t>
      </w:r>
    </w:p>
    <w:p w:rsidR="00000000" w:rsidDel="00000000" w:rsidP="00000000" w:rsidRDefault="00000000" w:rsidRPr="00000000" w14:paraId="00000090">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have been developed using reasonable endeavours to ensure that their publication by the Buyer shall not cause any harm or damage to any party using them;</w:t>
      </w:r>
    </w:p>
    <w:p w:rsidR="00000000" w:rsidDel="00000000" w:rsidP="00000000" w:rsidRDefault="00000000" w:rsidRPr="00000000" w14:paraId="0000009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do not contain any material which would bring the Buyer into disrepute;</w:t>
      </w:r>
    </w:p>
    <w:p w:rsidR="00000000" w:rsidDel="00000000" w:rsidP="00000000" w:rsidRDefault="00000000" w:rsidRPr="00000000" w14:paraId="00000092">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can be published as Open Source without breaching the rights of any third party; </w:t>
      </w:r>
    </w:p>
    <w:p w:rsidR="00000000" w:rsidDel="00000000" w:rsidP="00000000" w:rsidRDefault="00000000" w:rsidRPr="00000000" w14:paraId="00000093">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be supplied in a format suitable for publication as Open Source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the Open Source Publication Material</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later than the date notified by the Buyer to the Supplier; and</w:t>
      </w:r>
    </w:p>
    <w:p w:rsidR="00000000" w:rsidDel="00000000" w:rsidP="00000000" w:rsidRDefault="00000000" w:rsidRPr="00000000" w14:paraId="0000009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do not contain any Malicious Software.</w:t>
      </w:r>
    </w:p>
    <w:p w:rsidR="00000000" w:rsidDel="00000000" w:rsidP="00000000" w:rsidRDefault="00000000" w:rsidRPr="00000000" w14:paraId="0000009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whwml4" w:id="24"/>
      <w:bookmarkEnd w:id="2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has Approved a request by the Supplier for any part of the Specially Written Software or New IPRs to be excluded from the requirement to be in an Open Source format due to the intention to embed or integrate Supplier Existing IPRs and/or Third Party IPRs (and where the Parties agree that such IPRs are not intended to be published as Open Source), the Supplier shall:</w:t>
      </w:r>
    </w:p>
    <w:p w:rsidR="00000000" w:rsidDel="00000000" w:rsidP="00000000" w:rsidRDefault="00000000" w:rsidRPr="00000000" w14:paraId="0000009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bn6wsx" w:id="25"/>
      <w:bookmarkEnd w:id="2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soon as reasonably practicable, provide written details of the nature of the IPRs and items or Deliverables based on IPRs which are to be excluded from Open Source publication; and </w:t>
      </w:r>
    </w:p>
    <w:p w:rsidR="00000000" w:rsidDel="00000000" w:rsidP="00000000" w:rsidRDefault="00000000" w:rsidRPr="00000000" w14:paraId="0000009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4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in the written details and information about the impact that inclusion of such IPRs or Deliverables based on such IPRs, will have on any other Specially Written Software and/or New IPRs and the Buyer’s ability to publish such other items or Deliverables as Open Source.</w:t>
      </w:r>
    </w:p>
    <w:p w:rsidR="00000000" w:rsidDel="00000000" w:rsidP="00000000" w:rsidRDefault="00000000" w:rsidRPr="00000000" w14:paraId="0000009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Malicious Software</w:t>
      </w:r>
    </w:p>
    <w:p w:rsidR="00000000" w:rsidDel="00000000" w:rsidP="00000000" w:rsidRDefault="00000000" w:rsidRPr="00000000" w14:paraId="0000009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qsh70q" w:id="26"/>
      <w:bookmarkEnd w:id="2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throughout the Contract Period, use the latest versions of anti-virus definitions and software available from an industry accepted anti-virus software vendor to check for, contain the spread of, and minimise the impact of Malicious Software.</w:t>
      </w:r>
    </w:p>
    <w:p w:rsidR="00000000" w:rsidDel="00000000" w:rsidP="00000000" w:rsidRDefault="00000000" w:rsidRPr="00000000" w14:paraId="0000009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as4poj" w:id="27"/>
      <w:bookmarkEnd w:id="2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Malicious Software is found, the Parties shall co-operate to reduce the effect of the Malicious Software and, particularly if Malicious Software causes loss of operational efficiency or loss or corruption of Government Data, assist each other to mitigate any losses and to restore the provision of the Deliverables to its desired operating efficiency.</w:t>
      </w:r>
    </w:p>
    <w:p w:rsidR="00000000" w:rsidDel="00000000" w:rsidP="00000000" w:rsidRDefault="00000000" w:rsidRPr="00000000" w14:paraId="0000009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cost arising out of the actions of the Parties taken in compliance with the provisions of paragraph 9.7.2 shall be borne by the Parties as follows:</w:t>
      </w:r>
    </w:p>
    <w:p w:rsidR="00000000" w:rsidDel="00000000" w:rsidP="00000000" w:rsidRDefault="00000000" w:rsidRPr="00000000" w14:paraId="0000009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by the Supplier, where the Malicious Software originates from the Supplier Software, the third party Software supplied by the Supplier or the Government Data (whilst the Government Data was under the control of the Supplier) unless the Supplier can demonstrate that such Malicious Software was present and not quarantined or otherwise identified by the Buyer when provided to the Supplier; and</w:t>
      </w:r>
    </w:p>
    <w:p w:rsidR="00000000" w:rsidDel="00000000" w:rsidP="00000000" w:rsidRDefault="00000000" w:rsidRPr="00000000" w14:paraId="0000009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by the Buyer, if the Malicious Software originates from the Buyer Software or the Buyer Data (whilst the Buyer Data was under the control of the Buyer).</w:t>
      </w:r>
    </w:p>
    <w:p w:rsidR="00000000" w:rsidDel="00000000" w:rsidP="00000000" w:rsidRDefault="00000000" w:rsidRPr="00000000" w14:paraId="0000009E">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1"/>
          <w:i w:val="0"/>
          <w:smallCaps w:val="0"/>
          <w:strike w:val="0"/>
          <w:color w:val="000000"/>
          <w:sz w:val="24"/>
          <w:szCs w:val="24"/>
          <w:vertAlign w:val="baseline"/>
        </w:rPr>
      </w:pPr>
      <w:r w:rsidDel="00000000" w:rsidR="00000000" w:rsidRPr="00000000">
        <w:rPr>
          <w:rFonts w:ascii="Arial" w:cs="Arial" w:eastAsia="Arial" w:hAnsi="Arial"/>
          <w:b w:val="1"/>
          <w:i w:val="0"/>
          <w:smallCaps w:val="0"/>
          <w:strike w:val="0"/>
          <w:color w:val="000000"/>
          <w:sz w:val="24"/>
          <w:szCs w:val="24"/>
          <w:u w:val="none"/>
          <w:vertAlign w:val="baseline"/>
          <w:rtl w:val="0"/>
        </w:rPr>
        <w:tab/>
        <w:t xml:space="preserve">[Supplier-Furnished Terms</w:t>
      </w:r>
    </w:p>
    <w:p w:rsidR="00000000" w:rsidDel="00000000" w:rsidP="00000000" w:rsidRDefault="00000000" w:rsidRPr="00000000" w14:paraId="0000009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1"/>
          <w:i w:val="0"/>
          <w:smallCaps w:val="0"/>
          <w:strike w:val="0"/>
          <w:color w:val="000000"/>
          <w:sz w:val="24"/>
          <w:szCs w:val="24"/>
          <w:vertAlign w:val="baseline"/>
        </w:rPr>
      </w:pPr>
      <w:r w:rsidDel="00000000" w:rsidR="00000000" w:rsidRPr="00000000">
        <w:rPr>
          <w:rFonts w:ascii="Arial" w:cs="Arial" w:eastAsia="Arial" w:hAnsi="Arial"/>
          <w:b w:val="1"/>
          <w:i w:val="0"/>
          <w:smallCaps w:val="0"/>
          <w:strike w:val="0"/>
          <w:color w:val="000000"/>
          <w:sz w:val="24"/>
          <w:szCs w:val="24"/>
          <w:u w:val="none"/>
          <w:vertAlign w:val="baseline"/>
          <w:rtl w:val="0"/>
        </w:rPr>
        <w:tab/>
        <w:t xml:space="preserve">Software Licence Terms</w:t>
      </w:r>
    </w:p>
    <w:p w:rsidR="00000000" w:rsidDel="00000000" w:rsidP="00000000" w:rsidRDefault="00000000" w:rsidRPr="00000000" w14:paraId="000000A0">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Terms for licensing of non-COTS third party software in accordance with Paragraph 9.2.3 are detailed in [insert reference to relevant Schedule].</w:t>
      </w:r>
    </w:p>
    <w:p w:rsidR="00000000" w:rsidDel="00000000" w:rsidP="00000000" w:rsidRDefault="00000000" w:rsidRPr="00000000" w14:paraId="000000A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Terms for licensing of COTS software in accordance with Paragraph 9.3 are detailed in [insert reference to relevant Schedule].</w:t>
      </w:r>
    </w:p>
    <w:p w:rsidR="00000000" w:rsidDel="00000000" w:rsidP="00000000" w:rsidRDefault="00000000" w:rsidRPr="00000000" w14:paraId="000000A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1"/>
          <w:i w:val="0"/>
          <w:smallCaps w:val="0"/>
          <w:strike w:val="0"/>
          <w:color w:val="000000"/>
          <w:sz w:val="24"/>
          <w:szCs w:val="24"/>
          <w:vertAlign w:val="baseline"/>
        </w:rPr>
      </w:pPr>
      <w:r w:rsidDel="00000000" w:rsidR="00000000" w:rsidRPr="00000000">
        <w:rPr>
          <w:rFonts w:ascii="Arial" w:cs="Arial" w:eastAsia="Arial" w:hAnsi="Arial"/>
          <w:b w:val="1"/>
          <w:i w:val="0"/>
          <w:smallCaps w:val="0"/>
          <w:strike w:val="0"/>
          <w:color w:val="000000"/>
          <w:sz w:val="24"/>
          <w:szCs w:val="24"/>
          <w:u w:val="none"/>
          <w:vertAlign w:val="baseline"/>
          <w:rtl w:val="0"/>
        </w:rPr>
        <w:t xml:space="preserve">Software as a Service Terms</w:t>
      </w:r>
    </w:p>
    <w:p w:rsidR="00000000" w:rsidDel="00000000" w:rsidP="00000000" w:rsidRDefault="00000000" w:rsidRPr="00000000" w14:paraId="000000A3">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Additional terms for provision of a Software as a Service solution are detailed in [insert reference to relevant Schedule].</w:t>
      </w:r>
    </w:p>
    <w:p w:rsidR="00000000" w:rsidDel="00000000" w:rsidP="00000000" w:rsidRDefault="00000000" w:rsidRPr="00000000" w14:paraId="000000A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1"/>
          <w:i w:val="0"/>
          <w:smallCaps w:val="0"/>
          <w:strike w:val="0"/>
          <w:color w:val="000000"/>
          <w:sz w:val="24"/>
          <w:szCs w:val="24"/>
          <w:vertAlign w:val="baseline"/>
        </w:rPr>
      </w:pPr>
      <w:r w:rsidDel="00000000" w:rsidR="00000000" w:rsidRPr="00000000">
        <w:rPr>
          <w:rFonts w:ascii="Arial" w:cs="Arial" w:eastAsia="Arial" w:hAnsi="Arial"/>
          <w:b w:val="1"/>
          <w:i w:val="0"/>
          <w:smallCaps w:val="0"/>
          <w:strike w:val="0"/>
          <w:color w:val="000000"/>
          <w:sz w:val="24"/>
          <w:szCs w:val="24"/>
          <w:u w:val="none"/>
          <w:vertAlign w:val="baseline"/>
          <w:rtl w:val="0"/>
        </w:rPr>
        <w:t xml:space="preserve">Software Support &amp; Maintenance Terms</w:t>
      </w:r>
    </w:p>
    <w:p w:rsidR="00000000" w:rsidDel="00000000" w:rsidP="00000000" w:rsidRDefault="00000000" w:rsidRPr="00000000" w14:paraId="000000A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Additional terms for provision of Software Support &amp; Maintenance Services are detailed in [insert reference to relevant Schedule]</w:t>
      </w:r>
      <w:r w:rsidDel="00000000" w:rsidR="00000000" w:rsidRPr="00000000">
        <w:rPr>
          <w:rFonts w:ascii="Arial" w:cs="Arial" w:eastAsia="Arial" w:hAnsi="Arial"/>
          <w:b w:val="1"/>
          <w:i w:val="0"/>
          <w:smallCaps w:val="0"/>
          <w:strike w:val="0"/>
          <w:color w:val="000000"/>
          <w:sz w:val="24"/>
          <w:szCs w:val="24"/>
          <w:u w:val="none"/>
          <w:vertAlign w:val="baseline"/>
          <w:rtl w:val="0"/>
        </w:rPr>
        <w:t xml:space="preserve">]</w:t>
      </w:r>
      <w:r w:rsidDel="00000000" w:rsidR="00000000" w:rsidRPr="00000000">
        <w:rPr>
          <w:rtl w:val="0"/>
        </w:rPr>
      </w:r>
    </w:p>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1"/>
          <w:smallCaps w:val="0"/>
          <w:strike w:val="0"/>
          <w:color w:val="000000"/>
          <w:sz w:val="24"/>
          <w:szCs w:val="24"/>
          <w:u w:val="none"/>
          <w:vertAlign w:val="baseline"/>
        </w:rPr>
      </w:pPr>
      <w:r w:rsidDel="00000000" w:rsidR="00000000" w:rsidRPr="00000000">
        <w:rPr>
          <w:rtl w:val="0"/>
        </w:rPr>
      </w:r>
    </w:p>
    <w:sectPr>
      <w:headerReference r:id="rId7" w:type="default"/>
      <w:headerReference r:id="rId8" w:type="first"/>
      <w:footerReference r:id="rId9" w:type="default"/>
      <w:footerReference r:id="rId10" w:type="first"/>
      <w:pgSz w:h="16834" w:w="11909"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Times New Roman"/>
  <w:font w:name="Calibri"/>
  <w:font w:name="Arial"/>
  <w:font w:name="Cambria"/>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D">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Calibri" w:cs="Calibri" w:eastAsia="Calibri" w:hAnsi="Calibri"/>
        <w:b w:val="0"/>
        <w:i w:val="0"/>
        <w:smallCaps w:val="0"/>
        <w:strike w:val="0"/>
        <w:color w:val="a6a6a6"/>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E">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Calibri" w:cs="Calibri" w:eastAsia="Calibri" w:hAnsi="Calibri"/>
        <w:b w:val="0"/>
        <w:i w:val="0"/>
        <w:smallCaps w:val="0"/>
        <w:strike w:val="0"/>
        <w:color w:val="a6a6a6"/>
        <w:sz w:val="22"/>
        <w:szCs w:val="22"/>
        <w:u w:val="none"/>
        <w:shd w:fill="auto" w:val="clear"/>
        <w:vertAlign w:val="baseline"/>
      </w:rPr>
    </w:pP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 xml:space="preserve">Framework Ref: RM</w:t>
      <w:tab/>
      <w:t xml:space="preserve">                                           </w:t>
    </w:r>
  </w:p>
  <w:p w:rsidR="00000000" w:rsidDel="00000000" w:rsidP="00000000" w:rsidRDefault="00000000" w:rsidRPr="00000000" w14:paraId="000000AF">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Calibri" w:cs="Calibri" w:eastAsia="Calibri" w:hAnsi="Calibri"/>
        <w:b w:val="0"/>
        <w:i w:val="0"/>
        <w:smallCaps w:val="0"/>
        <w:strike w:val="0"/>
        <w:color w:val="a6a6a6"/>
        <w:sz w:val="22"/>
        <w:szCs w:val="22"/>
        <w:u w:val="none"/>
        <w:shd w:fill="auto" w:val="clear"/>
        <w:vertAlign w:val="baseline"/>
      </w:rPr>
    </w:pP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 xml:space="preserve">Project Version: v1.0</w:t>
      <w:tab/>
      <w:tab/>
      <w:tab/>
      <w:t xml:space="preserve">1</w:t>
    </w:r>
  </w:p>
  <w:p w:rsidR="00000000" w:rsidDel="00000000" w:rsidP="00000000" w:rsidRDefault="00000000" w:rsidRPr="00000000" w14:paraId="000000B0">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Times New Roman" w:cs="Times New Roman" w:eastAsia="Times New Roman" w:hAnsi="Times New Roman"/>
        <w:b w:val="0"/>
        <w:i w:val="0"/>
        <w:smallCaps w:val="0"/>
        <w:strike w:val="0"/>
        <w:color w:val="a6a6a6"/>
        <w:sz w:val="22"/>
        <w:szCs w:val="22"/>
        <w:u w:val="none"/>
        <w:shd w:fill="auto" w:val="clear"/>
        <w:vertAlign w:val="baseline"/>
      </w:rPr>
    </w:pP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 xml:space="preserve">Model Version: v2.9</w:t>
      <w:tab/>
      <w:tab/>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1">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2">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w:t>
    </w:r>
    <w:r w:rsidDel="00000000" w:rsidR="00000000" w:rsidRPr="00000000">
      <w:rPr>
        <w:rFonts w:ascii="Arial" w:cs="Arial" w:eastAsia="Arial" w:hAnsi="Arial"/>
        <w:sz w:val="20"/>
        <w:szCs w:val="20"/>
        <w:rtl w:val="0"/>
      </w:rPr>
      <w:t xml:space="preserve">RM6302 - Language Services</w:t>
    </w:r>
    <w:r w:rsidDel="00000000" w:rsidR="00000000" w:rsidRPr="00000000">
      <w:rPr>
        <w:rtl w:val="0"/>
      </w:rPr>
    </w:r>
  </w:p>
  <w:p w:rsidR="00000000" w:rsidDel="00000000" w:rsidP="00000000" w:rsidRDefault="00000000" w:rsidRPr="00000000" w14:paraId="000000B3">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B4">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v3.4</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7">
    <w:pPr>
      <w:tabs>
        <w:tab w:val="center" w:leader="none" w:pos="4513"/>
        <w:tab w:val="right" w:leader="none" w:pos="9026"/>
      </w:tabs>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A8">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240" w:before="0" w:line="36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9">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b w:val="1"/>
        <w:sz w:val="20"/>
        <w:szCs w:val="20"/>
        <w:rtl w:val="0"/>
      </w:rPr>
      <w:t xml:space="preserve">Call-Off Schedule 6 (ICT Services)</w:t>
    </w:r>
    <w:r w:rsidDel="00000000" w:rsidR="00000000" w:rsidRPr="00000000">
      <w:rPr>
        <w:rtl w:val="0"/>
      </w:rPr>
    </w:r>
  </w:p>
  <w:p w:rsidR="00000000" w:rsidDel="00000000" w:rsidP="00000000" w:rsidRDefault="00000000" w:rsidRPr="00000000" w14:paraId="000000AA">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Call-Off Ref:</w:t>
    </w:r>
  </w:p>
  <w:p w:rsidR="00000000" w:rsidDel="00000000" w:rsidP="00000000" w:rsidRDefault="00000000" w:rsidRPr="00000000" w14:paraId="000000AB">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2023</w:t>
    </w:r>
  </w:p>
  <w:p w:rsidR="00000000" w:rsidDel="00000000" w:rsidP="00000000" w:rsidRDefault="00000000" w:rsidRPr="00000000" w14:paraId="000000AC">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36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lvl>
    <w:lvl w:ilvl="1">
      <w:start w:val="1"/>
      <w:numFmt w:val="decimal"/>
      <w:lvlText w:val="%1.%2."/>
      <w:lvlJc w:val="left"/>
      <w:pPr>
        <w:ind w:left="936" w:hanging="576"/>
      </w:pPr>
      <w:rPr>
        <w:b w:val="0"/>
      </w:rPr>
    </w:lvl>
    <w:lvl w:ilvl="2">
      <w:start w:val="1"/>
      <w:numFmt w:val="decimal"/>
      <w:lvlText w:val="%1.%2.%3."/>
      <w:lvlJc w:val="left"/>
      <w:pPr>
        <w:ind w:left="1656" w:hanging="720"/>
      </w:pPr>
      <w:rPr/>
    </w:lvl>
    <w:lvl w:ilvl="3">
      <w:start w:val="1"/>
      <w:numFmt w:val="decimal"/>
      <w:lvlText w:val="%1.%2.%3.%4."/>
      <w:lvlJc w:val="left"/>
      <w:pPr>
        <w:ind w:left="2592" w:hanging="936"/>
      </w:pPr>
      <w:rPr/>
    </w:lvl>
    <w:lvl w:ilvl="4">
      <w:start w:val="1"/>
      <w:numFmt w:val="decimal"/>
      <w:lvlText w:val="%1.%2.%3.%4.%5."/>
      <w:lvlJc w:val="left"/>
      <w:pPr>
        <w:ind w:left="2232" w:hanging="792"/>
      </w:pPr>
      <w:rPr/>
    </w:lvl>
    <w:lvl w:ilvl="5">
      <w:start w:val="1"/>
      <w:numFmt w:val="decimal"/>
      <w:lvlText w:val="%1.%2.%3.%4.%5.%6."/>
      <w:lvlJc w:val="left"/>
      <w:pPr>
        <w:ind w:left="2736" w:hanging="935.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lowerLetter"/>
      <w:lvlText w:val="%1)"/>
      <w:lvlJc w:val="left"/>
      <w:pPr>
        <w:ind w:left="2346" w:hanging="360"/>
      </w:pPr>
      <w:rPr/>
    </w:lvl>
    <w:lvl w:ilvl="1">
      <w:start w:val="1"/>
      <w:numFmt w:val="lowerLetter"/>
      <w:lvlText w:val="%2."/>
      <w:lvlJc w:val="left"/>
      <w:pPr>
        <w:ind w:left="3066" w:hanging="360"/>
      </w:pPr>
      <w:rPr/>
    </w:lvl>
    <w:lvl w:ilvl="2">
      <w:start w:val="1"/>
      <w:numFmt w:val="lowerRoman"/>
      <w:lvlText w:val="%3."/>
      <w:lvlJc w:val="right"/>
      <w:pPr>
        <w:ind w:left="3786" w:hanging="180"/>
      </w:pPr>
      <w:rPr/>
    </w:lvl>
    <w:lvl w:ilvl="3">
      <w:start w:val="1"/>
      <w:numFmt w:val="decimal"/>
      <w:lvlText w:val="%4."/>
      <w:lvlJc w:val="left"/>
      <w:pPr>
        <w:ind w:left="4506" w:hanging="360"/>
      </w:pPr>
      <w:rPr/>
    </w:lvl>
    <w:lvl w:ilvl="4">
      <w:start w:val="1"/>
      <w:numFmt w:val="lowerLetter"/>
      <w:lvlText w:val="%5."/>
      <w:lvlJc w:val="left"/>
      <w:pPr>
        <w:ind w:left="5226" w:hanging="360"/>
      </w:pPr>
      <w:rPr/>
    </w:lvl>
    <w:lvl w:ilvl="5">
      <w:start w:val="1"/>
      <w:numFmt w:val="lowerRoman"/>
      <w:lvlText w:val="%6."/>
      <w:lvlJc w:val="right"/>
      <w:pPr>
        <w:ind w:left="5946" w:hanging="180"/>
      </w:pPr>
      <w:rPr/>
    </w:lvl>
    <w:lvl w:ilvl="6">
      <w:start w:val="1"/>
      <w:numFmt w:val="decimal"/>
      <w:lvlText w:val="%7."/>
      <w:lvlJc w:val="left"/>
      <w:pPr>
        <w:ind w:left="6666" w:hanging="360"/>
      </w:pPr>
      <w:rPr/>
    </w:lvl>
    <w:lvl w:ilvl="7">
      <w:start w:val="1"/>
      <w:numFmt w:val="lowerLetter"/>
      <w:lvlText w:val="%8."/>
      <w:lvlJc w:val="left"/>
      <w:pPr>
        <w:ind w:left="7386" w:hanging="360"/>
      </w:pPr>
      <w:rPr/>
    </w:lvl>
    <w:lvl w:ilvl="8">
      <w:start w:val="1"/>
      <w:numFmt w:val="lowerRoman"/>
      <w:lvlText w:val="%9."/>
      <w:lvlJc w:val="right"/>
      <w:pPr>
        <w:ind w:left="8106" w:hanging="180"/>
      </w:pPr>
      <w:rPr/>
    </w:lvl>
  </w:abstractNum>
  <w:abstractNum w:abstractNumId="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2"/>
        <w:szCs w:val="22"/>
        <w:lang w:val="en-GB"/>
      </w:rPr>
    </w:rPrDefault>
    <w:pPrDefault>
      <w:pPr>
        <w:spacing w:after="240" w:line="36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170" w:right="0" w:hanging="17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720" w:right="0" w:hanging="360"/>
      <w:jc w:val="both"/>
    </w:pPr>
    <w:rPr>
      <w:rFonts w:ascii="Calibri" w:cs="Calibri" w:eastAsia="Calibri" w:hAnsi="Calibri"/>
      <w:b w:val="0"/>
      <w:i w:val="0"/>
      <w:smallCaps w:val="0"/>
      <w:strike w:val="0"/>
      <w:color w:val="000000"/>
      <w:sz w:val="22"/>
      <w:szCs w:val="22"/>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1080" w:right="0" w:hanging="36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1440" w:right="0" w:hanging="36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1800" w:right="0" w:hanging="36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2160" w:right="0" w:hanging="36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Title">
    <w:name w:val="Title"/>
    <w:basedOn w:val="Normal"/>
    <w:next w:val="Normal"/>
    <w:pPr>
      <w:spacing w:after="60" w:before="240" w:lineRule="auto"/>
      <w:jc w:val="center"/>
    </w:pPr>
    <w:rPr>
      <w:rFonts w:ascii="Arial" w:cs="Arial" w:eastAsia="Arial" w:hAnsi="Arial"/>
      <w:b w:val="1"/>
      <w:sz w:val="32"/>
      <w:szCs w:val="32"/>
    </w:rPr>
  </w:style>
  <w:style w:type="paragraph" w:styleId="Normal" w:default="1">
    <w:name w:val="normal"/>
  </w:style>
  <w:style w:type="table" w:styleId="TableNormal" w:default="1">
    <w:name w:val="Table 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pPr>
    <w:rPr>
      <w:rFonts w:ascii="Calibri" w:cs="Calibri" w:eastAsia="Calibri" w:hAnsi="Calibri"/>
      <w:b w:val="0"/>
      <w:i w:val="0"/>
      <w:smallCaps w:val="0"/>
      <w:strike w:val="0"/>
      <w:color w:val="000000"/>
      <w:sz w:val="22"/>
      <w:szCs w:val="22"/>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800" w:right="0" w:hanging="108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2880" w:right="0" w:hanging="108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60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432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Title">
    <w:name w:val="Title"/>
    <w:basedOn w:val="Normal"/>
    <w:next w:val="Normal"/>
    <w:pPr>
      <w:pageBreakBefore w:val="0"/>
      <w:spacing w:after="60" w:before="240" w:lineRule="auto"/>
      <w:jc w:val="center"/>
    </w:pPr>
    <w:rPr>
      <w:rFonts w:ascii="Arial" w:cs="Arial" w:eastAsia="Arial" w:hAnsi="Arial"/>
      <w:b w:val="1"/>
      <w:sz w:val="32"/>
      <w:szCs w:val="32"/>
    </w:rPr>
  </w:style>
  <w:style w:type="paragraph" w:styleId="Normal" w:default="1">
    <w:name w:val="Normal"/>
    <w:qFormat w:val="1"/>
    <w:pPr>
      <w:overflowPunct w:val="0"/>
      <w:autoSpaceDE w:val="0"/>
      <w:autoSpaceDN w:val="0"/>
      <w:adjustRightInd w:val="0"/>
      <w:spacing w:after="240" w:line="360" w:lineRule="auto"/>
      <w:jc w:val="both"/>
      <w:textAlignment w:val="baseline"/>
    </w:pPr>
    <w:rPr>
      <w:sz w:val="22"/>
      <w:lang w:eastAsia="en-US"/>
    </w:rPr>
  </w:style>
  <w:style w:type="paragraph" w:styleId="Heading1">
    <w:name w:val="heading 1"/>
    <w:basedOn w:val="HouseStyleBase"/>
    <w:link w:val="Heading1Char"/>
    <w:uiPriority w:val="9"/>
    <w:qFormat w:val="1"/>
    <w:pPr>
      <w:numPr>
        <w:numId w:val="2"/>
      </w:numPr>
      <w:outlineLvl w:val="0"/>
    </w:pPr>
  </w:style>
  <w:style w:type="paragraph" w:styleId="Heading2">
    <w:name w:val="heading 2"/>
    <w:basedOn w:val="HouseStyleBase"/>
    <w:link w:val="Heading2Char"/>
    <w:uiPriority w:val="9"/>
    <w:qFormat w:val="1"/>
    <w:pPr>
      <w:numPr>
        <w:ilvl w:val="1"/>
        <w:numId w:val="2"/>
      </w:numPr>
      <w:outlineLvl w:val="1"/>
    </w:pPr>
    <w:rPr>
      <w:rFonts w:ascii="Calibri" w:hAnsi="Calibri"/>
    </w:rPr>
  </w:style>
  <w:style w:type="paragraph" w:styleId="Heading3">
    <w:name w:val="heading 3"/>
    <w:basedOn w:val="HouseStyleBase"/>
    <w:link w:val="Heading3Char"/>
    <w:uiPriority w:val="9"/>
    <w:qFormat w:val="1"/>
    <w:pPr>
      <w:numPr>
        <w:ilvl w:val="2"/>
        <w:numId w:val="2"/>
      </w:numPr>
      <w:outlineLvl w:val="2"/>
    </w:pPr>
  </w:style>
  <w:style w:type="paragraph" w:styleId="Heading4">
    <w:name w:val="heading 4"/>
    <w:basedOn w:val="HouseStyleBase"/>
    <w:link w:val="Heading4Char"/>
    <w:uiPriority w:val="9"/>
    <w:qFormat w:val="1"/>
    <w:pPr>
      <w:numPr>
        <w:ilvl w:val="3"/>
        <w:numId w:val="2"/>
      </w:numPr>
      <w:outlineLvl w:val="3"/>
    </w:pPr>
  </w:style>
  <w:style w:type="paragraph" w:styleId="Heading5">
    <w:name w:val="heading 5"/>
    <w:basedOn w:val="HouseStyleBase"/>
    <w:link w:val="Heading5Char"/>
    <w:uiPriority w:val="9"/>
    <w:qFormat w:val="1"/>
    <w:pPr>
      <w:numPr>
        <w:ilvl w:val="4"/>
        <w:numId w:val="2"/>
      </w:numPr>
      <w:outlineLvl w:val="4"/>
    </w:pPr>
  </w:style>
  <w:style w:type="paragraph" w:styleId="Heading6">
    <w:name w:val="heading 6"/>
    <w:basedOn w:val="HouseStyleBase"/>
    <w:qFormat w:val="1"/>
    <w:pPr>
      <w:numPr>
        <w:ilvl w:val="5"/>
        <w:numId w:val="2"/>
      </w:numPr>
      <w:outlineLvl w:val="5"/>
    </w:pPr>
  </w:style>
  <w:style w:type="paragraph" w:styleId="Heading7">
    <w:name w:val="heading 7"/>
    <w:basedOn w:val="HouseStyleBase"/>
    <w:qFormat w:val="1"/>
    <w:pPr>
      <w:numPr>
        <w:ilvl w:val="6"/>
        <w:numId w:val="2"/>
      </w:numPr>
      <w:outlineLvl w:val="6"/>
    </w:pPr>
  </w:style>
  <w:style w:type="paragraph" w:styleId="Heading8">
    <w:name w:val="heading 8"/>
    <w:basedOn w:val="HouseStyleBase"/>
    <w:qFormat w:val="1"/>
    <w:pPr>
      <w:numPr>
        <w:ilvl w:val="7"/>
        <w:numId w:val="2"/>
      </w:numPr>
      <w:outlineLvl w:val="7"/>
    </w:pPr>
  </w:style>
  <w:style w:type="paragraph" w:styleId="Heading9">
    <w:name w:val="heading 9"/>
    <w:basedOn w:val="HouseStyleBase"/>
    <w:qFormat w:val="1"/>
    <w:pPr>
      <w:numPr>
        <w:ilvl w:val="8"/>
        <w:numId w:val="2"/>
      </w:numPr>
      <w:outlineLvl w:val="8"/>
    </w:p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Footer">
    <w:name w:val="footer"/>
    <w:basedOn w:val="Normal"/>
    <w:link w:val="FooterChar"/>
    <w:uiPriority w:val="99"/>
    <w:pPr>
      <w:tabs>
        <w:tab w:val="center" w:pos="4153"/>
        <w:tab w:val="right" w:pos="8306"/>
      </w:tabs>
      <w:spacing w:after="0" w:line="240" w:lineRule="auto"/>
    </w:pPr>
  </w:style>
  <w:style w:type="paragraph" w:styleId="BodyTextIndent">
    <w:name w:val="Body Text Indent"/>
    <w:basedOn w:val="HouseStyleBase"/>
    <w:link w:val="BodyTextIndentChar"/>
    <w:pPr>
      <w:numPr>
        <w:numId w:val="37"/>
      </w:numPr>
    </w:pPr>
    <w:rPr>
      <w:rFonts w:ascii="Calibri" w:hAnsi="Calibri"/>
    </w:rPr>
  </w:style>
  <w:style w:type="paragraph" w:styleId="BodyTextIndent2">
    <w:name w:val="Body Text Indent 2"/>
    <w:basedOn w:val="HouseStyleBase"/>
    <w:link w:val="BodyTextIndent2Char"/>
    <w:pPr>
      <w:numPr>
        <w:ilvl w:val="1"/>
        <w:numId w:val="37"/>
      </w:numPr>
    </w:pPr>
  </w:style>
  <w:style w:type="paragraph" w:styleId="BodyTextIndent3">
    <w:name w:val="Body Text Indent 3"/>
    <w:basedOn w:val="HouseStyleBase"/>
    <w:pPr>
      <w:ind w:left="1800"/>
    </w:pPr>
  </w:style>
  <w:style w:type="paragraph" w:styleId="BodyTextIndent4" w:customStyle="1">
    <w:name w:val="Body Text Indent 4"/>
    <w:basedOn w:val="HouseStyleBase"/>
    <w:pPr>
      <w:ind w:left="2880"/>
    </w:pPr>
  </w:style>
  <w:style w:type="paragraph" w:styleId="BodyTextIndent5" w:customStyle="1">
    <w:name w:val="Body Text Indent 5"/>
    <w:basedOn w:val="HouseStyleBase"/>
    <w:pPr>
      <w:ind w:left="3600"/>
    </w:pPr>
  </w:style>
  <w:style w:type="paragraph" w:styleId="MarginText" w:customStyle="1">
    <w:name w:val="Margin Text"/>
    <w:basedOn w:val="HouseStyleBase"/>
    <w:link w:val="MarginTextChar"/>
    <w:rPr>
      <w:rFonts w:ascii="Calibri" w:hAnsi="Calibri"/>
    </w:rPr>
  </w:style>
  <w:style w:type="paragraph" w:styleId="BodyText">
    <w:name w:val="Body Text"/>
    <w:basedOn w:val="Normal"/>
    <w:link w:val="BodyTextChar"/>
    <w:uiPriority w:val="99"/>
    <w:pPr>
      <w:spacing w:after="120"/>
    </w:pPr>
  </w:style>
  <w:style w:type="character" w:styleId="PageNumber">
    <w:name w:val="page number"/>
    <w:rPr>
      <w:sz w:val="22"/>
    </w:rPr>
  </w:style>
  <w:style w:type="paragraph" w:styleId="Header">
    <w:name w:val="header"/>
    <w:basedOn w:val="Normal"/>
    <w:link w:val="HeaderChar"/>
    <w:uiPriority w:val="99"/>
    <w:pPr>
      <w:tabs>
        <w:tab w:val="center" w:pos="4153"/>
        <w:tab w:val="right" w:pos="8306"/>
      </w:tabs>
    </w:pPr>
  </w:style>
  <w:style w:type="paragraph" w:styleId="BodyTextIndent6" w:customStyle="1">
    <w:name w:val="Body Text Indent 6"/>
    <w:basedOn w:val="HouseStyleBase"/>
    <w:pPr>
      <w:ind w:left="4320"/>
    </w:pPr>
  </w:style>
  <w:style w:type="paragraph" w:styleId="BodyTextIndent7" w:customStyle="1">
    <w:name w:val="Body Text Indent 7"/>
    <w:basedOn w:val="HouseStyleBase"/>
    <w:pPr>
      <w:ind w:left="5040"/>
    </w:pPr>
  </w:style>
  <w:style w:type="paragraph" w:styleId="SchHead" w:customStyle="1">
    <w:name w:val="SchHead"/>
    <w:basedOn w:val="HouseStyleBaseCentred"/>
    <w:next w:val="SchPart"/>
    <w:pPr>
      <w:keepNext w:val="1"/>
      <w:numPr>
        <w:numId w:val="5"/>
      </w:numPr>
      <w:jc w:val="center"/>
      <w:outlineLvl w:val="0"/>
    </w:pPr>
    <w:rPr>
      <w:b w:val="1"/>
      <w:caps w:val="1"/>
    </w:rPr>
  </w:style>
  <w:style w:type="paragraph" w:styleId="ScheduleL1" w:customStyle="1">
    <w:name w:val="Schedule L1"/>
    <w:basedOn w:val="HouseStyleBase"/>
    <w:pPr>
      <w:keepNext w:val="1"/>
      <w:numPr>
        <w:numId w:val="14"/>
      </w:numPr>
      <w:outlineLvl w:val="0"/>
    </w:pPr>
    <w:rPr>
      <w:rFonts w:ascii="Calibri" w:hAnsi="Calibri"/>
      <w:b w:val="1"/>
      <w:bCs w:val="1"/>
    </w:rPr>
  </w:style>
  <w:style w:type="paragraph" w:styleId="ListBullet">
    <w:name w:val="List Bullet"/>
    <w:basedOn w:val="Normal"/>
    <w:pPr>
      <w:ind w:left="720" w:hanging="720"/>
    </w:pPr>
  </w:style>
  <w:style w:type="paragraph" w:styleId="TOAHeading">
    <w:name w:val="toa heading"/>
    <w:basedOn w:val="Normal"/>
    <w:next w:val="Normal"/>
    <w:semiHidden w:val="1"/>
    <w:pPr>
      <w:spacing w:before="120"/>
    </w:pPr>
    <w:rPr>
      <w:b w:val="1"/>
    </w:rPr>
  </w:style>
  <w:style w:type="paragraph" w:styleId="Title">
    <w:name w:val="Title"/>
    <w:basedOn w:val="Normal"/>
    <w:qFormat w:val="1"/>
    <w:pPr>
      <w:spacing w:after="60" w:before="240"/>
      <w:jc w:val="center"/>
    </w:pPr>
    <w:rPr>
      <w:rFonts w:ascii="Arial" w:hAnsi="Arial"/>
      <w:b w:val="1"/>
      <w:kern w:val="28"/>
      <w:sz w:val="32"/>
    </w:rPr>
  </w:style>
  <w:style w:type="paragraph" w:styleId="ListBullet2">
    <w:name w:val="List Bullet 2"/>
    <w:basedOn w:val="HouseStyleBase"/>
    <w:pPr>
      <w:numPr>
        <w:ilvl w:val="1"/>
        <w:numId w:val="6"/>
      </w:numPr>
    </w:pPr>
  </w:style>
  <w:style w:type="paragraph" w:styleId="HouseStyleBase" w:customStyle="1">
    <w:name w:val="House Style Base"/>
    <w:link w:val="HouseStyleBaseChar"/>
    <w:pPr>
      <w:adjustRightInd w:val="0"/>
      <w:spacing w:after="240"/>
      <w:jc w:val="both"/>
    </w:pPr>
    <w:rPr>
      <w:rFonts w:eastAsia="STZhongsong"/>
      <w:sz w:val="22"/>
      <w:lang w:eastAsia="zh-CN"/>
    </w:rPr>
  </w:style>
  <w:style w:type="numbering" w:styleId="111111">
    <w:name w:val="Outline List 2"/>
    <w:basedOn w:val="NoList"/>
    <w:pPr>
      <w:numPr>
        <w:numId w:val="1"/>
      </w:numPr>
    </w:pPr>
  </w:style>
  <w:style w:type="paragraph" w:styleId="TOC1">
    <w:name w:val="toc 1"/>
    <w:semiHidden w:val="1"/>
    <w:pPr>
      <w:tabs>
        <w:tab w:val="left" w:pos="720"/>
        <w:tab w:val="right" w:leader="dot" w:pos="9029"/>
      </w:tabs>
      <w:adjustRightInd w:val="0"/>
      <w:spacing w:after="120"/>
      <w:ind w:left="720" w:hanging="720"/>
    </w:pPr>
    <w:rPr>
      <w:rFonts w:eastAsia="STZhongsong"/>
      <w:caps w:val="1"/>
      <w:sz w:val="22"/>
      <w:lang w:eastAsia="zh-CN"/>
    </w:rPr>
  </w:style>
  <w:style w:type="paragraph" w:styleId="TOC2">
    <w:name w:val="toc 2"/>
    <w:semiHidden w:val="1"/>
    <w:pPr>
      <w:tabs>
        <w:tab w:val="left" w:pos="1440"/>
        <w:tab w:val="right" w:leader="dot" w:pos="9029"/>
      </w:tabs>
      <w:adjustRightInd w:val="0"/>
      <w:spacing w:after="120"/>
      <w:ind w:left="1440" w:hanging="720"/>
    </w:pPr>
    <w:rPr>
      <w:rFonts w:eastAsia="STZhongsong"/>
      <w:sz w:val="22"/>
      <w:lang w:eastAsia="zh-CN"/>
    </w:rPr>
  </w:style>
  <w:style w:type="paragraph" w:styleId="TOC3">
    <w:name w:val="toc 3"/>
    <w:semiHidden w:val="1"/>
    <w:pPr>
      <w:tabs>
        <w:tab w:val="left" w:pos="2160"/>
        <w:tab w:val="right" w:leader="dot" w:pos="9029"/>
      </w:tabs>
      <w:adjustRightInd w:val="0"/>
      <w:spacing w:after="120"/>
      <w:ind w:left="2160" w:hanging="720"/>
    </w:pPr>
    <w:rPr>
      <w:rFonts w:eastAsia="STZhongsong"/>
      <w:sz w:val="22"/>
      <w:lang w:eastAsia="zh-CN"/>
    </w:rPr>
  </w:style>
  <w:style w:type="paragraph" w:styleId="TOC4">
    <w:name w:val="toc 4"/>
    <w:semiHidden w:val="1"/>
    <w:pPr>
      <w:tabs>
        <w:tab w:val="left" w:pos="2880"/>
        <w:tab w:val="right" w:leader="dot" w:pos="9029"/>
      </w:tabs>
      <w:adjustRightInd w:val="0"/>
      <w:spacing w:after="120"/>
      <w:ind w:left="2880" w:hanging="720"/>
    </w:pPr>
    <w:rPr>
      <w:rFonts w:eastAsia="STZhongsong"/>
      <w:sz w:val="22"/>
      <w:lang w:eastAsia="zh-CN"/>
    </w:rPr>
  </w:style>
  <w:style w:type="paragraph" w:styleId="TOC5">
    <w:name w:val="toc 5"/>
    <w:semiHidden w:val="1"/>
    <w:pPr>
      <w:tabs>
        <w:tab w:val="left" w:pos="3600"/>
        <w:tab w:val="right" w:leader="dot" w:pos="9029"/>
      </w:tabs>
      <w:adjustRightInd w:val="0"/>
      <w:spacing w:after="120"/>
      <w:ind w:left="3600" w:hanging="720"/>
    </w:pPr>
    <w:rPr>
      <w:rFonts w:eastAsia="STZhongsong"/>
      <w:sz w:val="22"/>
      <w:lang w:eastAsia="zh-CN"/>
    </w:rPr>
  </w:style>
  <w:style w:type="paragraph" w:styleId="TOC6">
    <w:name w:val="toc 6"/>
    <w:semiHidden w:val="1"/>
    <w:pPr>
      <w:tabs>
        <w:tab w:val="left" w:pos="4320"/>
        <w:tab w:val="right" w:leader="dot" w:pos="9029"/>
      </w:tabs>
      <w:adjustRightInd w:val="0"/>
      <w:spacing w:after="120"/>
      <w:ind w:left="4320" w:hanging="720"/>
    </w:pPr>
    <w:rPr>
      <w:rFonts w:eastAsia="STZhongsong"/>
      <w:sz w:val="22"/>
      <w:lang w:eastAsia="zh-CN"/>
    </w:rPr>
  </w:style>
  <w:style w:type="paragraph" w:styleId="TOC7">
    <w:name w:val="toc 7"/>
    <w:semiHidden w:val="1"/>
    <w:pPr>
      <w:tabs>
        <w:tab w:val="left" w:pos="5040"/>
        <w:tab w:val="right" w:leader="dot" w:pos="9029"/>
      </w:tabs>
      <w:adjustRightInd w:val="0"/>
      <w:spacing w:after="120"/>
      <w:ind w:left="5040" w:hanging="720"/>
    </w:pPr>
    <w:rPr>
      <w:rFonts w:eastAsia="STZhongsong"/>
      <w:sz w:val="22"/>
      <w:lang w:eastAsia="zh-CN"/>
    </w:rPr>
  </w:style>
  <w:style w:type="paragraph" w:styleId="TOC8">
    <w:name w:val="toc 8"/>
    <w:semiHidden w:val="1"/>
    <w:pPr>
      <w:tabs>
        <w:tab w:val="right" w:leader="dot" w:pos="9029"/>
      </w:tabs>
      <w:adjustRightInd w:val="0"/>
      <w:spacing w:after="120"/>
    </w:pPr>
    <w:rPr>
      <w:rFonts w:eastAsia="STZhongsong"/>
      <w:caps w:val="1"/>
      <w:sz w:val="22"/>
      <w:lang w:eastAsia="zh-CN"/>
    </w:rPr>
  </w:style>
  <w:style w:type="paragraph" w:styleId="TOC9">
    <w:name w:val="toc 9"/>
    <w:semiHidden w:val="1"/>
    <w:pPr>
      <w:tabs>
        <w:tab w:val="right" w:leader="dot" w:pos="9029"/>
      </w:tabs>
      <w:adjustRightInd w:val="0"/>
      <w:spacing w:after="120"/>
      <w:ind w:left="720"/>
    </w:pPr>
    <w:rPr>
      <w:rFonts w:eastAsia="STZhongsong"/>
      <w:sz w:val="22"/>
      <w:lang w:eastAsia="zh-CN"/>
    </w:rPr>
  </w:style>
  <w:style w:type="paragraph" w:styleId="HouseStyleBaseCentred" w:customStyle="1">
    <w:name w:val="House Style Base Centred"/>
    <w:pPr>
      <w:adjustRightInd w:val="0"/>
      <w:spacing w:after="240"/>
    </w:pPr>
    <w:rPr>
      <w:rFonts w:eastAsia="STZhongsong"/>
      <w:sz w:val="22"/>
      <w:lang w:eastAsia="zh-CN"/>
    </w:rPr>
  </w:style>
  <w:style w:type="paragraph" w:styleId="FootnoteText">
    <w:name w:val="footnote text"/>
    <w:basedOn w:val="HouseStyleBase"/>
    <w:semiHidden w:val="1"/>
    <w:pPr>
      <w:spacing w:after="60"/>
      <w:ind w:left="720" w:hanging="720"/>
    </w:pPr>
    <w:rPr>
      <w:sz w:val="16"/>
    </w:rPr>
  </w:style>
  <w:style w:type="character" w:styleId="FootnoteReference">
    <w:name w:val="footnote reference"/>
    <w:uiPriority w:val="99"/>
    <w:semiHidden w:val="1"/>
    <w:rPr>
      <w:rFonts w:ascii="Times New Roman" w:cs="Times New Roman" w:hAnsi="Times New Roman"/>
      <w:b w:val="0"/>
      <w:bCs w:val="0"/>
      <w:i w:val="0"/>
      <w:iCs w:val="0"/>
      <w:caps w:val="0"/>
      <w:smallCaps w:val="0"/>
      <w:strike w:val="0"/>
      <w:dstrike w:val="0"/>
      <w:snapToGrid w:val="0"/>
      <w:vanish w:val="0"/>
      <w:color w:val="auto"/>
      <w:kern w:val="0"/>
      <w:sz w:val="22"/>
      <w:u w:val="none"/>
      <w:effect w:val="none"/>
      <w:vertAlign w:val="superscript"/>
      <w:em w:val="none"/>
      <w14:shadow w14:algn="none">
        <w14:srgbClr w14:val="000000"/>
      </w14:shadow>
      <w14:textOutline w14:cap="rnd" w14:cmpd="sng" w14:algn="ctr">
        <w14:noFill/>
        <w14:prstDash w14:val="solid"/>
        <w14:bevel/>
      </w14:textOutline>
    </w:rPr>
  </w:style>
  <w:style w:type="paragraph" w:styleId="EndnoteText">
    <w:name w:val="endnote text"/>
    <w:basedOn w:val="HouseStyleBase"/>
    <w:semiHidden w:val="1"/>
    <w:pPr>
      <w:spacing w:after="120"/>
      <w:ind w:left="720" w:hanging="720"/>
    </w:pPr>
    <w:rPr>
      <w:sz w:val="18"/>
    </w:rPr>
  </w:style>
  <w:style w:type="character" w:styleId="EndnoteReference">
    <w:name w:val="endnote reference"/>
    <w:semiHidden w:val="1"/>
    <w:rPr>
      <w:rFonts w:ascii="Times New Roman" w:cs="Times New Roman" w:hAnsi="Times New Roman"/>
      <w:b w:val="0"/>
      <w:bCs w:val="0"/>
      <w:i w:val="0"/>
      <w:iCs w:val="0"/>
      <w:caps w:val="0"/>
      <w:smallCaps w:val="0"/>
      <w:strike w:val="0"/>
      <w:dstrike w:val="0"/>
      <w:snapToGrid w:val="0"/>
      <w:vanish w:val="0"/>
      <w:color w:val="auto"/>
      <w:kern w:val="0"/>
      <w:sz w:val="22"/>
      <w:u w:val="none"/>
      <w:effect w:val="none"/>
      <w:vertAlign w:val="superscript"/>
      <w:em w:val="none"/>
      <w14:shadow w14:algn="none">
        <w14:srgbClr w14:val="000000"/>
      </w14:shadow>
      <w14:textOutline w14:cap="rnd" w14:cmpd="sng" w14:algn="ctr">
        <w14:noFill/>
        <w14:prstDash w14:val="solid"/>
        <w14:bevel/>
      </w14:textOutline>
    </w:rPr>
  </w:style>
  <w:style w:type="table" w:styleId="TableGrid">
    <w:name w:val="Table Grid"/>
    <w:basedOn w:val="TableNormal"/>
    <w:uiPriority w:val="59"/>
    <w:pPr>
      <w:overflowPunct w:val="0"/>
      <w:autoSpaceDE w:val="0"/>
      <w:autoSpaceDN w:val="0"/>
      <w:adjustRightInd w:val="0"/>
      <w:jc w:val="both"/>
      <w:textAlignment w:val="baseline"/>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Heading" w:customStyle="1">
    <w:name w:val="Heading"/>
    <w:basedOn w:val="HouseStyleBaseCentred"/>
    <w:next w:val="MarginText"/>
    <w:pPr>
      <w:keepNext w:val="1"/>
      <w:jc w:val="center"/>
    </w:pPr>
    <w:rPr>
      <w:b w:val="1"/>
      <w:caps w:val="1"/>
    </w:rPr>
  </w:style>
  <w:style w:type="paragraph" w:styleId="AppHead" w:customStyle="1">
    <w:name w:val="AppHead"/>
    <w:basedOn w:val="HouseStyleBaseCentred"/>
    <w:pPr>
      <w:numPr>
        <w:numId w:val="3"/>
      </w:numPr>
      <w:jc w:val="center"/>
      <w:outlineLvl w:val="0"/>
    </w:pPr>
    <w:rPr>
      <w:b w:val="1"/>
      <w:caps w:val="1"/>
    </w:rPr>
  </w:style>
  <w:style w:type="paragraph" w:styleId="RecitalNumbering" w:customStyle="1">
    <w:name w:val="Recital Numbering"/>
    <w:basedOn w:val="HouseStyleBase"/>
    <w:pPr>
      <w:numPr>
        <w:numId w:val="7"/>
      </w:numPr>
      <w:outlineLvl w:val="0"/>
    </w:pPr>
  </w:style>
  <w:style w:type="paragraph" w:styleId="DefinitionNumbering1" w:customStyle="1">
    <w:name w:val="Definition Numbering 1"/>
    <w:basedOn w:val="HouseStyleBase"/>
    <w:pPr>
      <w:numPr>
        <w:ilvl w:val="2"/>
        <w:numId w:val="37"/>
      </w:numPr>
      <w:spacing w:after="120"/>
      <w:outlineLvl w:val="0"/>
    </w:pPr>
    <w:rPr>
      <w:rFonts w:ascii="Calibri" w:hAnsi="Calibri"/>
    </w:rPr>
  </w:style>
  <w:style w:type="paragraph" w:styleId="DefinitionNumbering2" w:customStyle="1">
    <w:name w:val="Definition Numbering 2"/>
    <w:basedOn w:val="HouseStyleBase"/>
    <w:pPr>
      <w:numPr>
        <w:ilvl w:val="3"/>
        <w:numId w:val="37"/>
      </w:numPr>
      <w:outlineLvl w:val="1"/>
    </w:pPr>
  </w:style>
  <w:style w:type="paragraph" w:styleId="DefinitionNumbering3" w:customStyle="1">
    <w:name w:val="Definition Numbering 3"/>
    <w:basedOn w:val="HouseStyleBase"/>
    <w:pPr>
      <w:numPr>
        <w:ilvl w:val="4"/>
        <w:numId w:val="37"/>
      </w:numPr>
      <w:outlineLvl w:val="2"/>
    </w:pPr>
  </w:style>
  <w:style w:type="paragraph" w:styleId="DefinitionNumbering4" w:customStyle="1">
    <w:name w:val="Definition Numbering 4"/>
    <w:basedOn w:val="HouseStyleBase"/>
    <w:pPr>
      <w:numPr>
        <w:ilvl w:val="5"/>
        <w:numId w:val="37"/>
      </w:numPr>
      <w:outlineLvl w:val="3"/>
    </w:pPr>
  </w:style>
  <w:style w:type="paragraph" w:styleId="DefinitionNumbering5" w:customStyle="1">
    <w:name w:val="Definition Numbering 5"/>
    <w:basedOn w:val="HouseStyleBase"/>
    <w:pPr>
      <w:numPr>
        <w:ilvl w:val="6"/>
        <w:numId w:val="37"/>
      </w:numPr>
      <w:outlineLvl w:val="4"/>
    </w:pPr>
  </w:style>
  <w:style w:type="paragraph" w:styleId="DefinitionNumbering6" w:customStyle="1">
    <w:name w:val="Definition Numbering 6"/>
    <w:basedOn w:val="HouseStyleBase"/>
    <w:pPr>
      <w:numPr>
        <w:ilvl w:val="7"/>
        <w:numId w:val="37"/>
      </w:numPr>
      <w:outlineLvl w:val="5"/>
    </w:pPr>
  </w:style>
  <w:style w:type="paragraph" w:styleId="DefinitionNumbering7" w:customStyle="1">
    <w:name w:val="Definition Numbering 7"/>
    <w:basedOn w:val="HouseStyleBase"/>
    <w:pPr>
      <w:numPr>
        <w:ilvl w:val="8"/>
        <w:numId w:val="37"/>
      </w:numPr>
      <w:outlineLvl w:val="6"/>
    </w:pPr>
  </w:style>
  <w:style w:type="paragraph" w:styleId="DefinitionNumbering8" w:customStyle="1">
    <w:name w:val="Definition Numbering 8"/>
    <w:basedOn w:val="HouseStyleBase"/>
    <w:pPr>
      <w:numPr>
        <w:ilvl w:val="7"/>
        <w:numId w:val="8"/>
      </w:numPr>
      <w:outlineLvl w:val="7"/>
    </w:pPr>
  </w:style>
  <w:style w:type="paragraph" w:styleId="DefinitionNumbering9" w:customStyle="1">
    <w:name w:val="Definition Numbering 9"/>
    <w:basedOn w:val="HouseStyleBase"/>
    <w:pPr>
      <w:numPr>
        <w:ilvl w:val="8"/>
        <w:numId w:val="8"/>
      </w:numPr>
      <w:outlineLvl w:val="8"/>
    </w:pPr>
  </w:style>
  <w:style w:type="paragraph" w:styleId="ListBullet1" w:customStyle="1">
    <w:name w:val="List Bullet 1"/>
    <w:basedOn w:val="HouseStyleBase"/>
    <w:pPr>
      <w:numPr>
        <w:numId w:val="6"/>
      </w:numPr>
    </w:pPr>
  </w:style>
  <w:style w:type="paragraph" w:styleId="ListBullet3">
    <w:name w:val="List Bullet 3"/>
    <w:basedOn w:val="HouseStyleBase"/>
    <w:pPr>
      <w:numPr>
        <w:ilvl w:val="2"/>
        <w:numId w:val="6"/>
      </w:numPr>
    </w:pPr>
  </w:style>
  <w:style w:type="paragraph" w:styleId="ListBullet4">
    <w:name w:val="List Bullet 4"/>
    <w:basedOn w:val="HouseStyleBase"/>
    <w:pPr>
      <w:numPr>
        <w:ilvl w:val="3"/>
        <w:numId w:val="6"/>
      </w:numPr>
    </w:pPr>
  </w:style>
  <w:style w:type="paragraph" w:styleId="ListBullet5">
    <w:name w:val="List Bullet 5"/>
    <w:basedOn w:val="HouseStyleBase"/>
    <w:pPr>
      <w:numPr>
        <w:ilvl w:val="4"/>
        <w:numId w:val="6"/>
      </w:numPr>
    </w:pPr>
  </w:style>
  <w:style w:type="paragraph" w:styleId="ListBullet6" w:customStyle="1">
    <w:name w:val="List Bullet 6"/>
    <w:basedOn w:val="HouseStyleBase"/>
    <w:pPr>
      <w:numPr>
        <w:ilvl w:val="5"/>
        <w:numId w:val="6"/>
      </w:numPr>
    </w:pPr>
  </w:style>
  <w:style w:type="paragraph" w:styleId="ListBullet7" w:customStyle="1">
    <w:name w:val="List Bullet 7"/>
    <w:basedOn w:val="HouseStyleBase"/>
    <w:pPr>
      <w:numPr>
        <w:ilvl w:val="6"/>
        <w:numId w:val="6"/>
      </w:numPr>
    </w:pPr>
  </w:style>
  <w:style w:type="paragraph" w:styleId="ListBullet8" w:customStyle="1">
    <w:name w:val="List Bullet 8"/>
    <w:basedOn w:val="HouseStyleBase"/>
    <w:pPr>
      <w:numPr>
        <w:ilvl w:val="7"/>
        <w:numId w:val="6"/>
      </w:numPr>
    </w:pPr>
  </w:style>
  <w:style w:type="paragraph" w:styleId="ListBullet9" w:customStyle="1">
    <w:name w:val="List Bullet 9"/>
    <w:basedOn w:val="HouseStyleBase"/>
    <w:pPr>
      <w:numPr>
        <w:ilvl w:val="8"/>
        <w:numId w:val="6"/>
      </w:numPr>
    </w:pPr>
  </w:style>
  <w:style w:type="paragraph" w:styleId="SchPart" w:customStyle="1">
    <w:name w:val="SchPart"/>
    <w:basedOn w:val="HouseStyleBaseCentred"/>
    <w:next w:val="MarginText"/>
    <w:pPr>
      <w:keepNext w:val="1"/>
      <w:numPr>
        <w:ilvl w:val="1"/>
        <w:numId w:val="5"/>
      </w:numPr>
      <w:jc w:val="center"/>
      <w:outlineLvl w:val="1"/>
    </w:pPr>
    <w:rPr>
      <w:b w:val="1"/>
    </w:rPr>
  </w:style>
  <w:style w:type="paragraph" w:styleId="ScheduleL2" w:customStyle="1">
    <w:name w:val="Schedule L2"/>
    <w:basedOn w:val="HouseStyleBase"/>
    <w:pPr>
      <w:numPr>
        <w:ilvl w:val="1"/>
        <w:numId w:val="14"/>
      </w:numPr>
      <w:outlineLvl w:val="1"/>
    </w:pPr>
    <w:rPr>
      <w:rFonts w:ascii="Calibri" w:hAnsi="Calibri"/>
    </w:rPr>
  </w:style>
  <w:style w:type="paragraph" w:styleId="ScheduleL3" w:customStyle="1">
    <w:name w:val="Schedule L3"/>
    <w:basedOn w:val="HouseStyleBase"/>
    <w:pPr>
      <w:numPr>
        <w:ilvl w:val="2"/>
        <w:numId w:val="14"/>
      </w:numPr>
      <w:outlineLvl w:val="2"/>
    </w:pPr>
    <w:rPr>
      <w:rFonts w:ascii="Calibri" w:hAnsi="Calibri"/>
    </w:rPr>
  </w:style>
  <w:style w:type="paragraph" w:styleId="ScheduleL4" w:customStyle="1">
    <w:name w:val="Schedule L4"/>
    <w:basedOn w:val="HouseStyleBase"/>
    <w:pPr>
      <w:numPr>
        <w:ilvl w:val="3"/>
        <w:numId w:val="14"/>
      </w:numPr>
      <w:outlineLvl w:val="3"/>
    </w:pPr>
  </w:style>
  <w:style w:type="paragraph" w:styleId="ScheduleL5" w:customStyle="1">
    <w:name w:val="Schedule L5"/>
    <w:basedOn w:val="HouseStyleBase"/>
    <w:pPr>
      <w:numPr>
        <w:ilvl w:val="4"/>
        <w:numId w:val="14"/>
      </w:numPr>
      <w:outlineLvl w:val="4"/>
    </w:pPr>
  </w:style>
  <w:style w:type="paragraph" w:styleId="ScheduleL6" w:customStyle="1">
    <w:name w:val="Schedule L6"/>
    <w:basedOn w:val="HouseStyleBase"/>
    <w:pPr>
      <w:numPr>
        <w:ilvl w:val="5"/>
        <w:numId w:val="14"/>
      </w:numPr>
      <w:outlineLvl w:val="5"/>
    </w:pPr>
  </w:style>
  <w:style w:type="paragraph" w:styleId="ScheduleL7" w:customStyle="1">
    <w:name w:val="Schedule L7"/>
    <w:basedOn w:val="HouseStyleBase"/>
    <w:pPr>
      <w:numPr>
        <w:ilvl w:val="6"/>
        <w:numId w:val="14"/>
      </w:numPr>
      <w:outlineLvl w:val="6"/>
    </w:pPr>
  </w:style>
  <w:style w:type="paragraph" w:styleId="ScheduleL8" w:customStyle="1">
    <w:name w:val="Schedule L8"/>
    <w:basedOn w:val="HouseStyleBase"/>
    <w:pPr>
      <w:numPr>
        <w:ilvl w:val="7"/>
        <w:numId w:val="14"/>
      </w:numPr>
      <w:outlineLvl w:val="7"/>
    </w:pPr>
  </w:style>
  <w:style w:type="paragraph" w:styleId="ScheduleL9" w:customStyle="1">
    <w:name w:val="Schedule L9"/>
    <w:basedOn w:val="HouseStyleBase"/>
    <w:pPr>
      <w:numPr>
        <w:ilvl w:val="8"/>
        <w:numId w:val="14"/>
      </w:numPr>
      <w:outlineLvl w:val="8"/>
    </w:pPr>
  </w:style>
  <w:style w:type="paragraph" w:styleId="SchSection" w:customStyle="1">
    <w:name w:val="SchSection"/>
    <w:basedOn w:val="HouseStyleBaseCentred"/>
    <w:next w:val="MarginText"/>
    <w:pPr>
      <w:keepNext w:val="1"/>
      <w:numPr>
        <w:ilvl w:val="2"/>
        <w:numId w:val="5"/>
      </w:numPr>
      <w:jc w:val="center"/>
      <w:outlineLvl w:val="2"/>
    </w:pPr>
    <w:rPr>
      <w:b w:val="1"/>
    </w:rPr>
  </w:style>
  <w:style w:type="paragraph" w:styleId="Table-followingparagraph" w:customStyle="1">
    <w:name w:val="Table - following paragraph"/>
    <w:basedOn w:val="HouseStyleBase"/>
    <w:next w:val="MarginText"/>
    <w:pPr>
      <w:spacing w:after="0"/>
    </w:pPr>
  </w:style>
  <w:style w:type="paragraph" w:styleId="Table-Text" w:customStyle="1">
    <w:name w:val="Table - Text"/>
    <w:basedOn w:val="HouseStyleBase"/>
    <w:pPr>
      <w:spacing w:after="120" w:before="120"/>
      <w:jc w:val="left"/>
    </w:pPr>
  </w:style>
  <w:style w:type="paragraph" w:styleId="AppPart" w:customStyle="1">
    <w:name w:val="AppPart"/>
    <w:basedOn w:val="HouseStyleBaseCentred"/>
    <w:pPr>
      <w:numPr>
        <w:ilvl w:val="1"/>
        <w:numId w:val="3"/>
      </w:numPr>
      <w:jc w:val="center"/>
      <w:outlineLvl w:val="1"/>
    </w:pPr>
    <w:rPr>
      <w:b w:val="1"/>
    </w:rPr>
  </w:style>
  <w:style w:type="paragraph" w:styleId="RecitalNumbering2" w:customStyle="1">
    <w:name w:val="Recital Numbering 2"/>
    <w:basedOn w:val="HouseStyleBase"/>
    <w:pPr>
      <w:numPr>
        <w:ilvl w:val="1"/>
        <w:numId w:val="7"/>
      </w:numPr>
      <w:overflowPunct w:val="0"/>
      <w:autoSpaceDE w:val="0"/>
      <w:autoSpaceDN w:val="0"/>
      <w:textAlignment w:val="baseline"/>
    </w:pPr>
  </w:style>
  <w:style w:type="paragraph" w:styleId="RecitalNumbering3" w:customStyle="1">
    <w:name w:val="Recital Numbering 3"/>
    <w:basedOn w:val="HouseStyleBase"/>
    <w:pPr>
      <w:numPr>
        <w:ilvl w:val="2"/>
        <w:numId w:val="7"/>
      </w:numPr>
      <w:overflowPunct w:val="0"/>
      <w:autoSpaceDE w:val="0"/>
      <w:autoSpaceDN w:val="0"/>
      <w:textAlignment w:val="baseline"/>
    </w:pPr>
  </w:style>
  <w:style w:type="paragraph" w:styleId="BalloonText">
    <w:name w:val="Balloon Text"/>
    <w:basedOn w:val="Normal"/>
    <w:link w:val="BalloonTextChar"/>
    <w:pPr>
      <w:spacing w:after="0" w:line="240" w:lineRule="auto"/>
    </w:pPr>
    <w:rPr>
      <w:rFonts w:ascii="Tahoma" w:cs="Tahoma" w:hAnsi="Tahoma"/>
      <w:sz w:val="16"/>
      <w:szCs w:val="16"/>
    </w:rPr>
  </w:style>
  <w:style w:type="character" w:styleId="BalloonTextChar" w:customStyle="1">
    <w:name w:val="Balloon Text Char"/>
    <w:link w:val="BalloonText"/>
    <w:rPr>
      <w:rFonts w:ascii="Tahoma" w:cs="Tahoma" w:hAnsi="Tahoma"/>
      <w:sz w:val="16"/>
      <w:szCs w:val="16"/>
      <w:lang w:eastAsia="en-US"/>
    </w:rPr>
  </w:style>
  <w:style w:type="paragraph" w:styleId="Bibliography">
    <w:name w:val="Bibliography"/>
    <w:basedOn w:val="Normal"/>
    <w:next w:val="Normal"/>
    <w:uiPriority w:val="37"/>
    <w:semiHidden w:val="1"/>
    <w:unhideWhenUsed w:val="1"/>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styleId="BodyText2Char" w:customStyle="1">
    <w:name w:val="Body Text 2 Char"/>
    <w:link w:val="BodyText2"/>
    <w:rPr>
      <w:sz w:val="22"/>
      <w:lang w:eastAsia="en-US"/>
    </w:rPr>
  </w:style>
  <w:style w:type="paragraph" w:styleId="BodyText3">
    <w:name w:val="Body Text 3"/>
    <w:basedOn w:val="Normal"/>
    <w:link w:val="BodyText3Char"/>
    <w:pPr>
      <w:spacing w:after="120"/>
    </w:pPr>
    <w:rPr>
      <w:sz w:val="16"/>
      <w:szCs w:val="16"/>
    </w:rPr>
  </w:style>
  <w:style w:type="character" w:styleId="BodyText3Char" w:customStyle="1">
    <w:name w:val="Body Text 3 Char"/>
    <w:link w:val="BodyText3"/>
    <w:rPr>
      <w:sz w:val="16"/>
      <w:szCs w:val="16"/>
      <w:lang w:eastAsia="en-US"/>
    </w:rPr>
  </w:style>
  <w:style w:type="paragraph" w:styleId="BodyTextFirstIndent">
    <w:name w:val="Body Text First Indent"/>
    <w:basedOn w:val="BodyText"/>
    <w:link w:val="BodyTextFirstIndentChar"/>
    <w:pPr>
      <w:ind w:firstLine="210"/>
    </w:pPr>
  </w:style>
  <w:style w:type="character" w:styleId="BodyTextChar" w:customStyle="1">
    <w:name w:val="Body Text Char"/>
    <w:link w:val="BodyText"/>
    <w:uiPriority w:val="99"/>
    <w:rPr>
      <w:sz w:val="22"/>
      <w:lang w:eastAsia="en-US"/>
    </w:rPr>
  </w:style>
  <w:style w:type="character" w:styleId="BodyTextFirstIndentChar" w:customStyle="1">
    <w:name w:val="Body Text First Indent Char"/>
    <w:basedOn w:val="BodyTextChar"/>
    <w:link w:val="BodyTextFirstIndent"/>
    <w:rPr>
      <w:sz w:val="22"/>
      <w:lang w:eastAsia="en-US"/>
    </w:rPr>
  </w:style>
  <w:style w:type="paragraph" w:styleId="BodyTextFirstIndent2">
    <w:name w:val="Body Text First Indent 2"/>
    <w:basedOn w:val="BodyTextIndent"/>
    <w:link w:val="BodyTextFirstIndent2Char"/>
    <w:pPr>
      <w:numPr>
        <w:numId w:val="0"/>
      </w:numPr>
      <w:overflowPunct w:val="0"/>
      <w:autoSpaceDE w:val="0"/>
      <w:autoSpaceDN w:val="0"/>
      <w:spacing w:after="120" w:line="360" w:lineRule="auto"/>
      <w:ind w:left="283" w:firstLine="210"/>
      <w:textAlignment w:val="baseline"/>
    </w:pPr>
    <w:rPr>
      <w:rFonts w:eastAsia="Times New Roman"/>
      <w:lang w:eastAsia="en-US"/>
    </w:rPr>
  </w:style>
  <w:style w:type="character" w:styleId="HouseStyleBaseChar" w:customStyle="1">
    <w:name w:val="House Style Base Char"/>
    <w:link w:val="HouseStyleBase"/>
    <w:rPr>
      <w:rFonts w:eastAsia="STZhongsong"/>
      <w:sz w:val="22"/>
      <w:lang w:eastAsia="zh-CN"/>
    </w:rPr>
  </w:style>
  <w:style w:type="character" w:styleId="BodyTextIndentChar" w:customStyle="1">
    <w:name w:val="Body Text Indent Char"/>
    <w:link w:val="BodyTextIndent"/>
    <w:rPr>
      <w:rFonts w:ascii="Calibri" w:eastAsia="STZhongsong" w:hAnsi="Calibri"/>
      <w:sz w:val="22"/>
      <w:lang w:eastAsia="zh-CN"/>
    </w:rPr>
  </w:style>
  <w:style w:type="character" w:styleId="BodyTextFirstIndent2Char" w:customStyle="1">
    <w:name w:val="Body Text First Indent 2 Char"/>
    <w:link w:val="BodyTextFirstIndent2"/>
    <w:rPr>
      <w:rFonts w:eastAsia="STZhongsong"/>
      <w:sz w:val="22"/>
      <w:lang w:eastAsia="en-US"/>
    </w:rPr>
  </w:style>
  <w:style w:type="character" w:styleId="BookTitle">
    <w:name w:val="Book Title"/>
    <w:uiPriority w:val="33"/>
    <w:qFormat w:val="1"/>
    <w:rPr>
      <w:b w:val="1"/>
      <w:bCs w:val="1"/>
      <w:smallCaps w:val="1"/>
      <w:spacing w:val="5"/>
    </w:rPr>
  </w:style>
  <w:style w:type="paragraph" w:styleId="Caption">
    <w:name w:val="caption"/>
    <w:basedOn w:val="Normal"/>
    <w:next w:val="Normal"/>
    <w:semiHidden w:val="1"/>
    <w:unhideWhenUsed w:val="1"/>
    <w:qFormat w:val="1"/>
    <w:rPr>
      <w:b w:val="1"/>
      <w:bCs w:val="1"/>
      <w:sz w:val="20"/>
    </w:rPr>
  </w:style>
  <w:style w:type="paragraph" w:styleId="Closing">
    <w:name w:val="Closing"/>
    <w:basedOn w:val="Normal"/>
    <w:link w:val="ClosingChar"/>
    <w:pPr>
      <w:ind w:left="4252"/>
    </w:pPr>
  </w:style>
  <w:style w:type="character" w:styleId="ClosingChar" w:customStyle="1">
    <w:name w:val="Closing Char"/>
    <w:link w:val="Closing"/>
    <w:rPr>
      <w:sz w:val="22"/>
      <w:lang w:eastAsia="en-US"/>
    </w:rPr>
  </w:style>
  <w:style w:type="table" w:styleId="ColorfulGrid">
    <w:name w:val="Colorful Grid"/>
    <w:basedOn w:val="TableNormal"/>
    <w:uiPriority w:val="73"/>
    <w:rPr>
      <w:color w:val="000000"/>
    </w:rPr>
    <w:tblPr>
      <w:tblStyleRowBandSize w:val="1"/>
      <w:tblStyleColBandSize w:val="1"/>
      <w:tblBorders>
        <w:insideH w:color="ffffff" w:space="0" w:sz="4" w:val="single"/>
      </w:tblBorders>
    </w:tblPr>
    <w:tcPr>
      <w:shd w:color="auto" w:fill="cccccc" w:val="clear"/>
    </w:tcPr>
    <w:tblStylePr w:type="firstRow">
      <w:rPr>
        <w:b w:val="1"/>
        <w:bCs w:val="1"/>
      </w:rPr>
      <w:tblPr/>
      <w:tcPr>
        <w:shd w:color="auto" w:fill="999999" w:val="clear"/>
      </w:tcPr>
    </w:tblStylePr>
    <w:tblStylePr w:type="lastRow">
      <w:rPr>
        <w:b w:val="1"/>
        <w:bCs w:val="1"/>
        <w:color w:val="000000"/>
      </w:rPr>
      <w:tblPr/>
      <w:tcPr>
        <w:shd w:color="auto" w:fill="999999" w:val="clear"/>
      </w:tcPr>
    </w:tblStylePr>
    <w:tblStylePr w:type="firstCol">
      <w:rPr>
        <w:color w:val="ffffff"/>
      </w:rPr>
      <w:tblPr/>
      <w:tcPr>
        <w:shd w:color="auto" w:fill="000000" w:val="clear"/>
      </w:tcPr>
    </w:tblStylePr>
    <w:tblStylePr w:type="lastCol">
      <w:rPr>
        <w:color w:val="ffffff"/>
      </w:rPr>
      <w:tblPr/>
      <w:tcPr>
        <w:shd w:color="auto" w:fill="000000" w:val="clear"/>
      </w:tcPr>
    </w:tblStylePr>
    <w:tblStylePr w:type="band1Vert">
      <w:tblPr/>
      <w:tcPr>
        <w:shd w:color="auto" w:fill="808080" w:val="clear"/>
      </w:tcPr>
    </w:tblStylePr>
    <w:tblStylePr w:type="band1Horz">
      <w:tblPr/>
      <w:tcPr>
        <w:shd w:color="auto" w:fill="808080" w:val="clear"/>
      </w:tcPr>
    </w:tblStylePr>
  </w:style>
  <w:style w:type="table" w:styleId="ColorfulGrid-Accent1">
    <w:name w:val="Colorful Grid Accent 1"/>
    <w:basedOn w:val="TableNormal"/>
    <w:uiPriority w:val="73"/>
    <w:rPr>
      <w:color w:val="000000"/>
    </w:rPr>
    <w:tblPr>
      <w:tblStyleRowBandSize w:val="1"/>
      <w:tblStyleColBandSize w:val="1"/>
      <w:tblBorders>
        <w:insideH w:color="ffffff" w:space="0" w:sz="4" w:val="single"/>
      </w:tblBorders>
    </w:tblPr>
    <w:tcPr>
      <w:shd w:color="auto" w:fill="dbe5f1" w:val="clear"/>
    </w:tcPr>
    <w:tblStylePr w:type="firstRow">
      <w:rPr>
        <w:b w:val="1"/>
        <w:bCs w:val="1"/>
      </w:rPr>
      <w:tblPr/>
      <w:tcPr>
        <w:shd w:color="auto" w:fill="b8cce4" w:val="clear"/>
      </w:tcPr>
    </w:tblStylePr>
    <w:tblStylePr w:type="lastRow">
      <w:rPr>
        <w:b w:val="1"/>
        <w:bCs w:val="1"/>
        <w:color w:val="000000"/>
      </w:rPr>
      <w:tblPr/>
      <w:tcPr>
        <w:shd w:color="auto" w:fill="b8cce4" w:val="clear"/>
      </w:tcPr>
    </w:tblStylePr>
    <w:tblStylePr w:type="firstCol">
      <w:rPr>
        <w:color w:val="ffffff"/>
      </w:rPr>
      <w:tblPr/>
      <w:tcPr>
        <w:shd w:color="auto" w:fill="365f91" w:val="clear"/>
      </w:tcPr>
    </w:tblStylePr>
    <w:tblStylePr w:type="lastCol">
      <w:rPr>
        <w:color w:val="ffffff"/>
      </w:rPr>
      <w:tblPr/>
      <w:tcPr>
        <w:shd w:color="auto" w:fill="365f91" w:val="clear"/>
      </w:tcPr>
    </w:tblStylePr>
    <w:tblStylePr w:type="band1Vert">
      <w:tblPr/>
      <w:tcPr>
        <w:shd w:color="auto" w:fill="a7bfde" w:val="clear"/>
      </w:tcPr>
    </w:tblStylePr>
    <w:tblStylePr w:type="band1Horz">
      <w:tblPr/>
      <w:tcPr>
        <w:shd w:color="auto" w:fill="a7bfde" w:val="clear"/>
      </w:tcPr>
    </w:tblStylePr>
  </w:style>
  <w:style w:type="table" w:styleId="ColorfulGrid-Accent2">
    <w:name w:val="Colorful Grid Accent 2"/>
    <w:basedOn w:val="TableNormal"/>
    <w:uiPriority w:val="73"/>
    <w:rPr>
      <w:color w:val="000000"/>
    </w:rPr>
    <w:tblPr>
      <w:tblStyleRowBandSize w:val="1"/>
      <w:tblStyleColBandSize w:val="1"/>
      <w:tblBorders>
        <w:insideH w:color="ffffff" w:space="0" w:sz="4" w:val="single"/>
      </w:tblBorders>
    </w:tblPr>
    <w:tcPr>
      <w:shd w:color="auto" w:fill="f2dbdb" w:val="clear"/>
    </w:tcPr>
    <w:tblStylePr w:type="firstRow">
      <w:rPr>
        <w:b w:val="1"/>
        <w:bCs w:val="1"/>
      </w:rPr>
      <w:tblPr/>
      <w:tcPr>
        <w:shd w:color="auto" w:fill="e5b8b7" w:val="clear"/>
      </w:tcPr>
    </w:tblStylePr>
    <w:tblStylePr w:type="lastRow">
      <w:rPr>
        <w:b w:val="1"/>
        <w:bCs w:val="1"/>
        <w:color w:val="000000"/>
      </w:rPr>
      <w:tblPr/>
      <w:tcPr>
        <w:shd w:color="auto" w:fill="e5b8b7" w:val="clear"/>
      </w:tcPr>
    </w:tblStylePr>
    <w:tblStylePr w:type="firstCol">
      <w:rPr>
        <w:color w:val="ffffff"/>
      </w:rPr>
      <w:tblPr/>
      <w:tcPr>
        <w:shd w:color="auto" w:fill="943634" w:val="clear"/>
      </w:tcPr>
    </w:tblStylePr>
    <w:tblStylePr w:type="lastCol">
      <w:rPr>
        <w:color w:val="ffffff"/>
      </w:rPr>
      <w:tblPr/>
      <w:tcPr>
        <w:shd w:color="auto" w:fill="943634" w:val="clear"/>
      </w:tcPr>
    </w:tblStylePr>
    <w:tblStylePr w:type="band1Vert">
      <w:tblPr/>
      <w:tcPr>
        <w:shd w:color="auto" w:fill="dfa7a6" w:val="clear"/>
      </w:tcPr>
    </w:tblStylePr>
    <w:tblStylePr w:type="band1Horz">
      <w:tblPr/>
      <w:tcPr>
        <w:shd w:color="auto" w:fill="dfa7a6" w:val="clear"/>
      </w:tcPr>
    </w:tblStylePr>
  </w:style>
  <w:style w:type="table" w:styleId="ColorfulGrid-Accent3">
    <w:name w:val="Colorful Grid Accent 3"/>
    <w:basedOn w:val="TableNormal"/>
    <w:uiPriority w:val="73"/>
    <w:rPr>
      <w:color w:val="000000"/>
    </w:rPr>
    <w:tblPr>
      <w:tblStyleRowBandSize w:val="1"/>
      <w:tblStyleColBandSize w:val="1"/>
      <w:tblBorders>
        <w:insideH w:color="ffffff" w:space="0" w:sz="4" w:val="single"/>
      </w:tblBorders>
    </w:tblPr>
    <w:tcPr>
      <w:shd w:color="auto" w:fill="eaf1dd" w:val="clear"/>
    </w:tcPr>
    <w:tblStylePr w:type="firstRow">
      <w:rPr>
        <w:b w:val="1"/>
        <w:bCs w:val="1"/>
      </w:rPr>
      <w:tblPr/>
      <w:tcPr>
        <w:shd w:color="auto" w:fill="d6e3bc" w:val="clear"/>
      </w:tcPr>
    </w:tblStylePr>
    <w:tblStylePr w:type="lastRow">
      <w:rPr>
        <w:b w:val="1"/>
        <w:bCs w:val="1"/>
        <w:color w:val="000000"/>
      </w:rPr>
      <w:tblPr/>
      <w:tcPr>
        <w:shd w:color="auto" w:fill="d6e3bc" w:val="clear"/>
      </w:tcPr>
    </w:tblStylePr>
    <w:tblStylePr w:type="firstCol">
      <w:rPr>
        <w:color w:val="ffffff"/>
      </w:rPr>
      <w:tblPr/>
      <w:tcPr>
        <w:shd w:color="auto" w:fill="76923c" w:val="clear"/>
      </w:tcPr>
    </w:tblStylePr>
    <w:tblStylePr w:type="lastCol">
      <w:rPr>
        <w:color w:val="ffffff"/>
      </w:rPr>
      <w:tblPr/>
      <w:tcPr>
        <w:shd w:color="auto" w:fill="76923c" w:val="clear"/>
      </w:tcPr>
    </w:tblStylePr>
    <w:tblStylePr w:type="band1Vert">
      <w:tblPr/>
      <w:tcPr>
        <w:shd w:color="auto" w:fill="cdddac" w:val="clear"/>
      </w:tcPr>
    </w:tblStylePr>
    <w:tblStylePr w:type="band1Horz">
      <w:tblPr/>
      <w:tcPr>
        <w:shd w:color="auto" w:fill="cdddac" w:val="clear"/>
      </w:tcPr>
    </w:tblStylePr>
  </w:style>
  <w:style w:type="table" w:styleId="ColorfulGrid-Accent4">
    <w:name w:val="Colorful Grid Accent 4"/>
    <w:basedOn w:val="TableNormal"/>
    <w:uiPriority w:val="73"/>
    <w:rPr>
      <w:color w:val="000000"/>
    </w:rPr>
    <w:tblPr>
      <w:tblStyleRowBandSize w:val="1"/>
      <w:tblStyleColBandSize w:val="1"/>
      <w:tblBorders>
        <w:insideH w:color="ffffff" w:space="0" w:sz="4" w:val="single"/>
      </w:tblBorders>
    </w:tblPr>
    <w:tcPr>
      <w:shd w:color="auto" w:fill="e5dfec" w:val="clear"/>
    </w:tcPr>
    <w:tblStylePr w:type="firstRow">
      <w:rPr>
        <w:b w:val="1"/>
        <w:bCs w:val="1"/>
      </w:rPr>
      <w:tblPr/>
      <w:tcPr>
        <w:shd w:color="auto" w:fill="ccc0d9" w:val="clear"/>
      </w:tcPr>
    </w:tblStylePr>
    <w:tblStylePr w:type="lastRow">
      <w:rPr>
        <w:b w:val="1"/>
        <w:bCs w:val="1"/>
        <w:color w:val="000000"/>
      </w:rPr>
      <w:tblPr/>
      <w:tcPr>
        <w:shd w:color="auto" w:fill="ccc0d9" w:val="clear"/>
      </w:tcPr>
    </w:tblStylePr>
    <w:tblStylePr w:type="firstCol">
      <w:rPr>
        <w:color w:val="ffffff"/>
      </w:rPr>
      <w:tblPr/>
      <w:tcPr>
        <w:shd w:color="auto" w:fill="5f497a" w:val="clear"/>
      </w:tcPr>
    </w:tblStylePr>
    <w:tblStylePr w:type="lastCol">
      <w:rPr>
        <w:color w:val="ffffff"/>
      </w:rPr>
      <w:tblPr/>
      <w:tcPr>
        <w:shd w:color="auto" w:fill="5f497a" w:val="clear"/>
      </w:tcPr>
    </w:tblStylePr>
    <w:tblStylePr w:type="band1Vert">
      <w:tblPr/>
      <w:tcPr>
        <w:shd w:color="auto" w:fill="bfb1d0" w:val="clear"/>
      </w:tcPr>
    </w:tblStylePr>
    <w:tblStylePr w:type="band1Horz">
      <w:tblPr/>
      <w:tcPr>
        <w:shd w:color="auto" w:fill="bfb1d0" w:val="clear"/>
      </w:tcPr>
    </w:tblStylePr>
  </w:style>
  <w:style w:type="table" w:styleId="ColorfulGrid-Accent5">
    <w:name w:val="Colorful Grid Accent 5"/>
    <w:basedOn w:val="TableNormal"/>
    <w:uiPriority w:val="73"/>
    <w:rPr>
      <w:color w:val="000000"/>
    </w:rPr>
    <w:tblPr>
      <w:tblStyleRowBandSize w:val="1"/>
      <w:tblStyleColBandSize w:val="1"/>
      <w:tblBorders>
        <w:insideH w:color="ffffff" w:space="0" w:sz="4" w:val="single"/>
      </w:tblBorders>
    </w:tblPr>
    <w:tcPr>
      <w:shd w:color="auto" w:fill="daeef3" w:val="clear"/>
    </w:tcPr>
    <w:tblStylePr w:type="firstRow">
      <w:rPr>
        <w:b w:val="1"/>
        <w:bCs w:val="1"/>
      </w:rPr>
      <w:tblPr/>
      <w:tcPr>
        <w:shd w:color="auto" w:fill="b6dde8" w:val="clear"/>
      </w:tcPr>
    </w:tblStylePr>
    <w:tblStylePr w:type="lastRow">
      <w:rPr>
        <w:b w:val="1"/>
        <w:bCs w:val="1"/>
        <w:color w:val="000000"/>
      </w:rPr>
      <w:tblPr/>
      <w:tcPr>
        <w:shd w:color="auto" w:fill="b6dde8" w:val="clear"/>
      </w:tcPr>
    </w:tblStylePr>
    <w:tblStylePr w:type="firstCol">
      <w:rPr>
        <w:color w:val="ffffff"/>
      </w:rPr>
      <w:tblPr/>
      <w:tcPr>
        <w:shd w:color="auto" w:fill="31849b" w:val="clear"/>
      </w:tcPr>
    </w:tblStylePr>
    <w:tblStylePr w:type="lastCol">
      <w:rPr>
        <w:color w:val="ffffff"/>
      </w:rPr>
      <w:tblPr/>
      <w:tcPr>
        <w:shd w:color="auto" w:fill="31849b" w:val="clear"/>
      </w:tcPr>
    </w:tblStylePr>
    <w:tblStylePr w:type="band1Vert">
      <w:tblPr/>
      <w:tcPr>
        <w:shd w:color="auto" w:fill="a5d5e2" w:val="clear"/>
      </w:tcPr>
    </w:tblStylePr>
    <w:tblStylePr w:type="band1Horz">
      <w:tblPr/>
      <w:tcPr>
        <w:shd w:color="auto" w:fill="a5d5e2" w:val="clear"/>
      </w:tcPr>
    </w:tblStylePr>
  </w:style>
  <w:style w:type="table" w:styleId="ColorfulGrid-Accent6">
    <w:name w:val="Colorful Grid Accent 6"/>
    <w:basedOn w:val="TableNormal"/>
    <w:uiPriority w:val="73"/>
    <w:rPr>
      <w:color w:val="000000"/>
    </w:rPr>
    <w:tblPr>
      <w:tblStyleRowBandSize w:val="1"/>
      <w:tblStyleColBandSize w:val="1"/>
      <w:tblBorders>
        <w:insideH w:color="ffffff" w:space="0" w:sz="4" w:val="single"/>
      </w:tblBorders>
    </w:tblPr>
    <w:tcPr>
      <w:shd w:color="auto" w:fill="fde9d9" w:val="clear"/>
    </w:tcPr>
    <w:tblStylePr w:type="firstRow">
      <w:rPr>
        <w:b w:val="1"/>
        <w:bCs w:val="1"/>
      </w:rPr>
      <w:tblPr/>
      <w:tcPr>
        <w:shd w:color="auto" w:fill="fbd4b4" w:val="clear"/>
      </w:tcPr>
    </w:tblStylePr>
    <w:tblStylePr w:type="lastRow">
      <w:rPr>
        <w:b w:val="1"/>
        <w:bCs w:val="1"/>
        <w:color w:val="000000"/>
      </w:rPr>
      <w:tblPr/>
      <w:tcPr>
        <w:shd w:color="auto" w:fill="fbd4b4" w:val="clear"/>
      </w:tcPr>
    </w:tblStylePr>
    <w:tblStylePr w:type="firstCol">
      <w:rPr>
        <w:color w:val="ffffff"/>
      </w:rPr>
      <w:tblPr/>
      <w:tcPr>
        <w:shd w:color="auto" w:fill="e36c0a" w:val="clear"/>
      </w:tcPr>
    </w:tblStylePr>
    <w:tblStylePr w:type="lastCol">
      <w:rPr>
        <w:color w:val="ffffff"/>
      </w:rPr>
      <w:tblPr/>
      <w:tcPr>
        <w:shd w:color="auto" w:fill="e36c0a" w:val="clear"/>
      </w:tcPr>
    </w:tblStylePr>
    <w:tblStylePr w:type="band1Vert">
      <w:tblPr/>
      <w:tcPr>
        <w:shd w:color="auto" w:fill="fbcaa2" w:val="clear"/>
      </w:tcPr>
    </w:tblStylePr>
    <w:tblStylePr w:type="band1Horz">
      <w:tblPr/>
      <w:tcPr>
        <w:shd w:color="auto" w:fill="fbcaa2" w:val="clear"/>
      </w:tcPr>
    </w:tblStylePr>
  </w:style>
  <w:style w:type="table" w:styleId="ColorfulList">
    <w:name w:val="Colorful List"/>
    <w:basedOn w:val="TableNormal"/>
    <w:uiPriority w:val="72"/>
    <w:rPr>
      <w:color w:val="000000"/>
    </w:rPr>
    <w:tblPr>
      <w:tblStyleRowBandSize w:val="1"/>
      <w:tblStyleColBandSize w:val="1"/>
    </w:tblPr>
    <w:tcPr>
      <w:shd w:color="auto" w:fill="e6e6e6" w:val="clear"/>
    </w:tcPr>
    <w:tblStylePr w:type="firstRow">
      <w:rPr>
        <w:b w:val="1"/>
        <w:bCs w:val="1"/>
        <w:color w:val="ffffff"/>
      </w:rPr>
      <w:tblPr/>
      <w:tcPr>
        <w:tcBorders>
          <w:bottom w:color="ffffff" w:space="0" w:sz="12" w:val="single"/>
        </w:tcBorders>
        <w:shd w:color="auto" w:fill="9e3a38" w:val="clear"/>
      </w:tcPr>
    </w:tblStylePr>
    <w:tblStylePr w:type="lastRow">
      <w:rPr>
        <w:b w:val="1"/>
        <w:bCs w:val="1"/>
        <w:color w:val="9e3a38"/>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c0c0c0" w:val="clear"/>
      </w:tcPr>
    </w:tblStylePr>
    <w:tblStylePr w:type="band1Horz">
      <w:tblPr/>
      <w:tcPr>
        <w:shd w:color="auto" w:fill="cccccc" w:val="clear"/>
      </w:tcPr>
    </w:tblStylePr>
  </w:style>
  <w:style w:type="table" w:styleId="ColorfulList-Accent1">
    <w:name w:val="Colorful List Accent 1"/>
    <w:basedOn w:val="TableNormal"/>
    <w:uiPriority w:val="72"/>
    <w:rPr>
      <w:color w:val="000000"/>
    </w:rPr>
    <w:tblPr>
      <w:tblStyleRowBandSize w:val="1"/>
      <w:tblStyleColBandSize w:val="1"/>
    </w:tblPr>
    <w:tcPr>
      <w:shd w:color="auto" w:fill="edf2f8" w:val="clear"/>
    </w:tcPr>
    <w:tblStylePr w:type="firstRow">
      <w:rPr>
        <w:b w:val="1"/>
        <w:bCs w:val="1"/>
        <w:color w:val="ffffff"/>
      </w:rPr>
      <w:tblPr/>
      <w:tcPr>
        <w:tcBorders>
          <w:bottom w:color="ffffff" w:space="0" w:sz="12" w:val="single"/>
        </w:tcBorders>
        <w:shd w:color="auto" w:fill="9e3a38" w:val="clear"/>
      </w:tcPr>
    </w:tblStylePr>
    <w:tblStylePr w:type="lastRow">
      <w:rPr>
        <w:b w:val="1"/>
        <w:bCs w:val="1"/>
        <w:color w:val="9e3a38"/>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3dfee" w:val="clear"/>
      </w:tcPr>
    </w:tblStylePr>
    <w:tblStylePr w:type="band1Horz">
      <w:tblPr/>
      <w:tcPr>
        <w:shd w:color="auto" w:fill="dbe5f1" w:val="clear"/>
      </w:tcPr>
    </w:tblStylePr>
  </w:style>
  <w:style w:type="table" w:styleId="ColorfulList-Accent2">
    <w:name w:val="Colorful List Accent 2"/>
    <w:basedOn w:val="TableNormal"/>
    <w:uiPriority w:val="72"/>
    <w:rPr>
      <w:color w:val="000000"/>
    </w:rPr>
    <w:tblPr>
      <w:tblStyleRowBandSize w:val="1"/>
      <w:tblStyleColBandSize w:val="1"/>
    </w:tblPr>
    <w:tcPr>
      <w:shd w:color="auto" w:fill="f8eded" w:val="clear"/>
    </w:tcPr>
    <w:tblStylePr w:type="firstRow">
      <w:rPr>
        <w:b w:val="1"/>
        <w:bCs w:val="1"/>
        <w:color w:val="ffffff"/>
      </w:rPr>
      <w:tblPr/>
      <w:tcPr>
        <w:tcBorders>
          <w:bottom w:color="ffffff" w:space="0" w:sz="12" w:val="single"/>
        </w:tcBorders>
        <w:shd w:color="auto" w:fill="9e3a38" w:val="clear"/>
      </w:tcPr>
    </w:tblStylePr>
    <w:tblStylePr w:type="lastRow">
      <w:rPr>
        <w:b w:val="1"/>
        <w:bCs w:val="1"/>
        <w:color w:val="9e3a38"/>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fd3d2" w:val="clear"/>
      </w:tcPr>
    </w:tblStylePr>
    <w:tblStylePr w:type="band1Horz">
      <w:tblPr/>
      <w:tcPr>
        <w:shd w:color="auto" w:fill="f2dbdb" w:val="clear"/>
      </w:tcPr>
    </w:tblStylePr>
  </w:style>
  <w:style w:type="table" w:styleId="ColorfulList-Accent3">
    <w:name w:val="Colorful List Accent 3"/>
    <w:basedOn w:val="TableNormal"/>
    <w:uiPriority w:val="72"/>
    <w:rPr>
      <w:color w:val="000000"/>
    </w:rPr>
    <w:tblPr>
      <w:tblStyleRowBandSize w:val="1"/>
      <w:tblStyleColBandSize w:val="1"/>
    </w:tblPr>
    <w:tcPr>
      <w:shd w:color="auto" w:fill="f5f8ee" w:val="clear"/>
    </w:tcPr>
    <w:tblStylePr w:type="firstRow">
      <w:rPr>
        <w:b w:val="1"/>
        <w:bCs w:val="1"/>
        <w:color w:val="ffffff"/>
      </w:rPr>
      <w:tblPr/>
      <w:tcPr>
        <w:tcBorders>
          <w:bottom w:color="ffffff" w:space="0" w:sz="12" w:val="single"/>
        </w:tcBorders>
        <w:shd w:color="auto" w:fill="664e82" w:val="clear"/>
      </w:tcPr>
    </w:tblStylePr>
    <w:tblStylePr w:type="lastRow">
      <w:rPr>
        <w:b w:val="1"/>
        <w:bCs w:val="1"/>
        <w:color w:val="664e82"/>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6eed5" w:val="clear"/>
      </w:tcPr>
    </w:tblStylePr>
    <w:tblStylePr w:type="band1Horz">
      <w:tblPr/>
      <w:tcPr>
        <w:shd w:color="auto" w:fill="eaf1dd" w:val="clear"/>
      </w:tcPr>
    </w:tblStylePr>
  </w:style>
  <w:style w:type="table" w:styleId="ColorfulList-Accent4">
    <w:name w:val="Colorful List Accent 4"/>
    <w:basedOn w:val="TableNormal"/>
    <w:uiPriority w:val="72"/>
    <w:rPr>
      <w:color w:val="000000"/>
    </w:rPr>
    <w:tblPr>
      <w:tblStyleRowBandSize w:val="1"/>
      <w:tblStyleColBandSize w:val="1"/>
    </w:tblPr>
    <w:tcPr>
      <w:shd w:color="auto" w:fill="f2eff6" w:val="clear"/>
    </w:tcPr>
    <w:tblStylePr w:type="firstRow">
      <w:rPr>
        <w:b w:val="1"/>
        <w:bCs w:val="1"/>
        <w:color w:val="ffffff"/>
      </w:rPr>
      <w:tblPr/>
      <w:tcPr>
        <w:tcBorders>
          <w:bottom w:color="ffffff" w:space="0" w:sz="12" w:val="single"/>
        </w:tcBorders>
        <w:shd w:color="auto" w:fill="7e9c40" w:val="clear"/>
      </w:tcPr>
    </w:tblStylePr>
    <w:tblStylePr w:type="lastRow">
      <w:rPr>
        <w:b w:val="1"/>
        <w:bCs w:val="1"/>
        <w:color w:val="7e9c40"/>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fd8e8" w:val="clear"/>
      </w:tcPr>
    </w:tblStylePr>
    <w:tblStylePr w:type="band1Horz">
      <w:tblPr/>
      <w:tcPr>
        <w:shd w:color="auto" w:fill="e5dfec" w:val="clear"/>
      </w:tcPr>
    </w:tblStylePr>
  </w:style>
  <w:style w:type="table" w:styleId="ColorfulList-Accent5">
    <w:name w:val="Colorful List Accent 5"/>
    <w:basedOn w:val="TableNormal"/>
    <w:uiPriority w:val="72"/>
    <w:rPr>
      <w:color w:val="000000"/>
    </w:rPr>
    <w:tblPr>
      <w:tblStyleRowBandSize w:val="1"/>
      <w:tblStyleColBandSize w:val="1"/>
    </w:tblPr>
    <w:tcPr>
      <w:shd w:color="auto" w:fill="edf6f9" w:val="clear"/>
    </w:tcPr>
    <w:tblStylePr w:type="firstRow">
      <w:rPr>
        <w:b w:val="1"/>
        <w:bCs w:val="1"/>
        <w:color w:val="ffffff"/>
      </w:rPr>
      <w:tblPr/>
      <w:tcPr>
        <w:tcBorders>
          <w:bottom w:color="ffffff" w:space="0" w:sz="12" w:val="single"/>
        </w:tcBorders>
        <w:shd w:color="auto" w:fill="f2730a" w:val="clear"/>
      </w:tcPr>
    </w:tblStylePr>
    <w:tblStylePr w:type="lastRow">
      <w:rPr>
        <w:b w:val="1"/>
        <w:bCs w:val="1"/>
        <w:color w:val="f2730a"/>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2eaf1" w:val="clear"/>
      </w:tcPr>
    </w:tblStylePr>
    <w:tblStylePr w:type="band1Horz">
      <w:tblPr/>
      <w:tcPr>
        <w:shd w:color="auto" w:fill="daeef3" w:val="clear"/>
      </w:tcPr>
    </w:tblStylePr>
  </w:style>
  <w:style w:type="table" w:styleId="ColorfulList-Accent6">
    <w:name w:val="Colorful List Accent 6"/>
    <w:basedOn w:val="TableNormal"/>
    <w:uiPriority w:val="72"/>
    <w:rPr>
      <w:color w:val="000000"/>
    </w:rPr>
    <w:tblPr>
      <w:tblStyleRowBandSize w:val="1"/>
      <w:tblStyleColBandSize w:val="1"/>
    </w:tblPr>
    <w:tcPr>
      <w:shd w:color="auto" w:fill="fef4ec" w:val="clear"/>
    </w:tcPr>
    <w:tblStylePr w:type="firstRow">
      <w:rPr>
        <w:b w:val="1"/>
        <w:bCs w:val="1"/>
        <w:color w:val="ffffff"/>
      </w:rPr>
      <w:tblPr/>
      <w:tcPr>
        <w:tcBorders>
          <w:bottom w:color="ffffff" w:space="0" w:sz="12" w:val="single"/>
        </w:tcBorders>
        <w:shd w:color="auto" w:fill="348da5" w:val="clear"/>
      </w:tcPr>
    </w:tblStylePr>
    <w:tblStylePr w:type="lastRow">
      <w:rPr>
        <w:b w:val="1"/>
        <w:bCs w:val="1"/>
        <w:color w:val="348da5"/>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fde4d0" w:val="clear"/>
      </w:tcPr>
    </w:tblStylePr>
    <w:tblStylePr w:type="band1Horz">
      <w:tblPr/>
      <w:tcPr>
        <w:shd w:color="auto" w:fill="fde9d9" w:val="clear"/>
      </w:tcPr>
    </w:tblStylePr>
  </w:style>
  <w:style w:type="table" w:styleId="ColorfulShading">
    <w:name w:val="Colorful Shading"/>
    <w:basedOn w:val="TableNormal"/>
    <w:uiPriority w:val="71"/>
    <w:rPr>
      <w:color w:val="000000"/>
    </w:rPr>
    <w:tblPr>
      <w:tblStyleRowBandSize w:val="1"/>
      <w:tblStyleColBandSize w:val="1"/>
      <w:tblBorders>
        <w:top w:color="c0504d" w:space="0" w:sz="24" w:val="single"/>
        <w:left w:color="000000" w:space="0" w:sz="4" w:val="single"/>
        <w:bottom w:color="000000" w:space="0" w:sz="4" w:val="single"/>
        <w:right w:color="000000" w:space="0" w:sz="4" w:val="single"/>
        <w:insideH w:color="ffffff" w:space="0" w:sz="4" w:val="single"/>
        <w:insideV w:color="ffffff" w:space="0" w:sz="4" w:val="single"/>
      </w:tblBorders>
    </w:tblPr>
    <w:tcPr>
      <w:shd w:color="auto" w:fill="e6e6e6" w:val="clear"/>
    </w:tcPr>
    <w:tblStylePr w:type="firstRow">
      <w:rPr>
        <w:b w:val="1"/>
        <w:bCs w:val="1"/>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000000" w:val="clear"/>
      </w:tcPr>
    </w:tblStylePr>
    <w:tblStylePr w:type="firstCol">
      <w:rPr>
        <w:color w:val="ffffff"/>
      </w:rPr>
      <w:tblPr/>
      <w:tcPr>
        <w:tcBorders>
          <w:top w:space="0" w:sz="0" w:val="nil"/>
          <w:left w:space="0" w:sz="0" w:val="nil"/>
          <w:bottom w:space="0" w:sz="0" w:val="nil"/>
          <w:right w:space="0" w:sz="0" w:val="nil"/>
          <w:insideH w:color="000000" w:space="0" w:sz="4" w:val="single"/>
          <w:insideV w:space="0" w:sz="0" w:val="nil"/>
        </w:tcBorders>
        <w:shd w:color="auto" w:fill="000000"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000000" w:val="clear"/>
      </w:tcPr>
    </w:tblStylePr>
    <w:tblStylePr w:type="band1Vert">
      <w:tblPr/>
      <w:tcPr>
        <w:shd w:color="auto" w:fill="999999" w:val="clear"/>
      </w:tcPr>
    </w:tblStylePr>
    <w:tblStylePr w:type="band1Horz">
      <w:tblPr/>
      <w:tcPr>
        <w:shd w:color="auto" w:fill="808080" w:val="clear"/>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color="c0504d" w:space="0" w:sz="24" w:val="single"/>
        <w:left w:color="4f81bd" w:space="0" w:sz="4" w:val="single"/>
        <w:bottom w:color="4f81bd" w:space="0" w:sz="4" w:val="single"/>
        <w:right w:color="4f81bd" w:space="0" w:sz="4" w:val="single"/>
        <w:insideH w:color="ffffff" w:space="0" w:sz="4" w:val="single"/>
        <w:insideV w:color="ffffff" w:space="0" w:sz="4" w:val="single"/>
      </w:tblBorders>
    </w:tblPr>
    <w:tcPr>
      <w:shd w:color="auto" w:fill="edf2f8" w:val="clear"/>
    </w:tcPr>
    <w:tblStylePr w:type="firstRow">
      <w:rPr>
        <w:b w:val="1"/>
        <w:bCs w:val="1"/>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2c4c74" w:val="clear"/>
      </w:tcPr>
    </w:tblStylePr>
    <w:tblStylePr w:type="firstCol">
      <w:rPr>
        <w:color w:val="ffffff"/>
      </w:rPr>
      <w:tblPr/>
      <w:tcPr>
        <w:tcBorders>
          <w:top w:space="0" w:sz="0" w:val="nil"/>
          <w:left w:space="0" w:sz="0" w:val="nil"/>
          <w:bottom w:space="0" w:sz="0" w:val="nil"/>
          <w:right w:space="0" w:sz="0" w:val="nil"/>
          <w:insideH w:color="2c4c74" w:space="0" w:sz="4" w:val="single"/>
          <w:insideV w:space="0" w:sz="0" w:val="nil"/>
        </w:tcBorders>
        <w:shd w:color="auto" w:fill="2c4c74"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2c4c74" w:val="clear"/>
      </w:tcPr>
    </w:tblStylePr>
    <w:tblStylePr w:type="band1Vert">
      <w:tblPr/>
      <w:tcPr>
        <w:shd w:color="auto" w:fill="b8cce4" w:val="clear"/>
      </w:tcPr>
    </w:tblStylePr>
    <w:tblStylePr w:type="band1Horz">
      <w:tblPr/>
      <w:tcPr>
        <w:shd w:color="auto" w:fill="a7bfde" w:val="clear"/>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color="c0504d" w:space="0" w:sz="24" w:val="single"/>
        <w:left w:color="c0504d" w:space="0" w:sz="4" w:val="single"/>
        <w:bottom w:color="c0504d" w:space="0" w:sz="4" w:val="single"/>
        <w:right w:color="c0504d" w:space="0" w:sz="4" w:val="single"/>
        <w:insideH w:color="ffffff" w:space="0" w:sz="4" w:val="single"/>
        <w:insideV w:color="ffffff" w:space="0" w:sz="4" w:val="single"/>
      </w:tblBorders>
    </w:tblPr>
    <w:tcPr>
      <w:shd w:color="auto" w:fill="f8eded" w:val="clear"/>
    </w:tcPr>
    <w:tblStylePr w:type="firstRow">
      <w:rPr>
        <w:b w:val="1"/>
        <w:bCs w:val="1"/>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772c2a" w:val="clear"/>
      </w:tcPr>
    </w:tblStylePr>
    <w:tblStylePr w:type="firstCol">
      <w:rPr>
        <w:color w:val="ffffff"/>
      </w:rPr>
      <w:tblPr/>
      <w:tcPr>
        <w:tcBorders>
          <w:top w:space="0" w:sz="0" w:val="nil"/>
          <w:left w:space="0" w:sz="0" w:val="nil"/>
          <w:bottom w:space="0" w:sz="0" w:val="nil"/>
          <w:right w:space="0" w:sz="0" w:val="nil"/>
          <w:insideH w:color="772c2a" w:space="0" w:sz="4" w:val="single"/>
          <w:insideV w:space="0" w:sz="0" w:val="nil"/>
        </w:tcBorders>
        <w:shd w:color="auto" w:fill="772c2a"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772c2a" w:val="clear"/>
      </w:tcPr>
    </w:tblStylePr>
    <w:tblStylePr w:type="band1Vert">
      <w:tblPr/>
      <w:tcPr>
        <w:shd w:color="auto" w:fill="e5b8b7" w:val="clear"/>
      </w:tcPr>
    </w:tblStylePr>
    <w:tblStylePr w:type="band1Horz">
      <w:tblPr/>
      <w:tcPr>
        <w:shd w:color="auto" w:fill="dfa7a6" w:val="clear"/>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color="8064a2" w:space="0" w:sz="24" w:val="single"/>
        <w:left w:color="9bbb59" w:space="0" w:sz="4" w:val="single"/>
        <w:bottom w:color="9bbb59" w:space="0" w:sz="4" w:val="single"/>
        <w:right w:color="9bbb59" w:space="0" w:sz="4" w:val="single"/>
        <w:insideH w:color="ffffff" w:space="0" w:sz="4" w:val="single"/>
        <w:insideV w:color="ffffff" w:space="0" w:sz="4" w:val="single"/>
      </w:tblBorders>
    </w:tblPr>
    <w:tcPr>
      <w:shd w:color="auto" w:fill="f5f8ee" w:val="clear"/>
    </w:tcPr>
    <w:tblStylePr w:type="firstRow">
      <w:rPr>
        <w:b w:val="1"/>
        <w:bCs w:val="1"/>
      </w:rPr>
      <w:tblPr/>
      <w:tcPr>
        <w:tcBorders>
          <w:top w:space="0" w:sz="0" w:val="nil"/>
          <w:left w:space="0" w:sz="0" w:val="nil"/>
          <w:bottom w:color="8064a2"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5e7530" w:val="clear"/>
      </w:tcPr>
    </w:tblStylePr>
    <w:tblStylePr w:type="firstCol">
      <w:rPr>
        <w:color w:val="ffffff"/>
      </w:rPr>
      <w:tblPr/>
      <w:tcPr>
        <w:tcBorders>
          <w:top w:space="0" w:sz="0" w:val="nil"/>
          <w:left w:space="0" w:sz="0" w:val="nil"/>
          <w:bottom w:space="0" w:sz="0" w:val="nil"/>
          <w:right w:space="0" w:sz="0" w:val="nil"/>
          <w:insideH w:color="5e7530" w:space="0" w:sz="4" w:val="single"/>
          <w:insideV w:space="0" w:sz="0" w:val="nil"/>
        </w:tcBorders>
        <w:shd w:color="auto" w:fill="5e7530"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5e7530" w:val="clear"/>
      </w:tcPr>
    </w:tblStylePr>
    <w:tblStylePr w:type="band1Vert">
      <w:tblPr/>
      <w:tcPr>
        <w:shd w:color="auto" w:fill="d6e3bc" w:val="clear"/>
      </w:tcPr>
    </w:tblStylePr>
    <w:tblStylePr w:type="band1Horz">
      <w:tblPr/>
      <w:tcPr>
        <w:shd w:color="auto" w:fill="cdddac" w:val="clear"/>
      </w:tcPr>
    </w:tblStylePr>
  </w:style>
  <w:style w:type="table" w:styleId="ColorfulShading-Accent4">
    <w:name w:val="Colorful Shading Accent 4"/>
    <w:basedOn w:val="TableNormal"/>
    <w:uiPriority w:val="71"/>
    <w:rPr>
      <w:color w:val="000000"/>
    </w:rPr>
    <w:tblPr>
      <w:tblStyleRowBandSize w:val="1"/>
      <w:tblStyleColBandSize w:val="1"/>
      <w:tblBorders>
        <w:top w:color="9bbb59" w:space="0" w:sz="24" w:val="single"/>
        <w:left w:color="8064a2" w:space="0" w:sz="4" w:val="single"/>
        <w:bottom w:color="8064a2" w:space="0" w:sz="4" w:val="single"/>
        <w:right w:color="8064a2" w:space="0" w:sz="4" w:val="single"/>
        <w:insideH w:color="ffffff" w:space="0" w:sz="4" w:val="single"/>
        <w:insideV w:color="ffffff" w:space="0" w:sz="4" w:val="single"/>
      </w:tblBorders>
    </w:tblPr>
    <w:tcPr>
      <w:shd w:color="auto" w:fill="f2eff6" w:val="clear"/>
    </w:tcPr>
    <w:tblStylePr w:type="firstRow">
      <w:rPr>
        <w:b w:val="1"/>
        <w:bCs w:val="1"/>
      </w:rPr>
      <w:tblPr/>
      <w:tcPr>
        <w:tcBorders>
          <w:top w:space="0" w:sz="0" w:val="nil"/>
          <w:left w:space="0" w:sz="0" w:val="nil"/>
          <w:bottom w:color="9bbb59"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4c3b62" w:val="clear"/>
      </w:tcPr>
    </w:tblStylePr>
    <w:tblStylePr w:type="firstCol">
      <w:rPr>
        <w:color w:val="ffffff"/>
      </w:rPr>
      <w:tblPr/>
      <w:tcPr>
        <w:tcBorders>
          <w:top w:space="0" w:sz="0" w:val="nil"/>
          <w:left w:space="0" w:sz="0" w:val="nil"/>
          <w:bottom w:space="0" w:sz="0" w:val="nil"/>
          <w:right w:space="0" w:sz="0" w:val="nil"/>
          <w:insideH w:color="4c3b62" w:space="0" w:sz="4" w:val="single"/>
          <w:insideV w:space="0" w:sz="0" w:val="nil"/>
        </w:tcBorders>
        <w:shd w:color="auto" w:fill="4c3b62"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4c3b62" w:val="clear"/>
      </w:tcPr>
    </w:tblStylePr>
    <w:tblStylePr w:type="band1Vert">
      <w:tblPr/>
      <w:tcPr>
        <w:shd w:color="auto" w:fill="ccc0d9" w:val="clear"/>
      </w:tcPr>
    </w:tblStylePr>
    <w:tblStylePr w:type="band1Horz">
      <w:tblPr/>
      <w:tcPr>
        <w:shd w:color="auto" w:fill="bfb1d0" w:val="clear"/>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color="f79646" w:space="0" w:sz="24" w:val="single"/>
        <w:left w:color="4bacc6" w:space="0" w:sz="4" w:val="single"/>
        <w:bottom w:color="4bacc6" w:space="0" w:sz="4" w:val="single"/>
        <w:right w:color="4bacc6" w:space="0" w:sz="4" w:val="single"/>
        <w:insideH w:color="ffffff" w:space="0" w:sz="4" w:val="single"/>
        <w:insideV w:color="ffffff" w:space="0" w:sz="4" w:val="single"/>
      </w:tblBorders>
    </w:tblPr>
    <w:tcPr>
      <w:shd w:color="auto" w:fill="edf6f9" w:val="clear"/>
    </w:tcPr>
    <w:tblStylePr w:type="firstRow">
      <w:rPr>
        <w:b w:val="1"/>
        <w:bCs w:val="1"/>
      </w:rPr>
      <w:tblPr/>
      <w:tcPr>
        <w:tcBorders>
          <w:top w:space="0" w:sz="0" w:val="nil"/>
          <w:left w:space="0" w:sz="0" w:val="nil"/>
          <w:bottom w:color="f79646"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276a7c" w:val="clear"/>
      </w:tcPr>
    </w:tblStylePr>
    <w:tblStylePr w:type="firstCol">
      <w:rPr>
        <w:color w:val="ffffff"/>
      </w:rPr>
      <w:tblPr/>
      <w:tcPr>
        <w:tcBorders>
          <w:top w:space="0" w:sz="0" w:val="nil"/>
          <w:left w:space="0" w:sz="0" w:val="nil"/>
          <w:bottom w:space="0" w:sz="0" w:val="nil"/>
          <w:right w:space="0" w:sz="0" w:val="nil"/>
          <w:insideH w:color="276a7c" w:space="0" w:sz="4" w:val="single"/>
          <w:insideV w:space="0" w:sz="0" w:val="nil"/>
        </w:tcBorders>
        <w:shd w:color="auto" w:fill="276a7c"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276a7c" w:val="clear"/>
      </w:tcPr>
    </w:tblStylePr>
    <w:tblStylePr w:type="band1Vert">
      <w:tblPr/>
      <w:tcPr>
        <w:shd w:color="auto" w:fill="b6dde8" w:val="clear"/>
      </w:tcPr>
    </w:tblStylePr>
    <w:tblStylePr w:type="band1Horz">
      <w:tblPr/>
      <w:tcPr>
        <w:shd w:color="auto" w:fill="a5d5e2" w:val="clear"/>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color="4bacc6" w:space="0" w:sz="24" w:val="single"/>
        <w:left w:color="f79646" w:space="0" w:sz="4" w:val="single"/>
        <w:bottom w:color="f79646" w:space="0" w:sz="4" w:val="single"/>
        <w:right w:color="f79646" w:space="0" w:sz="4" w:val="single"/>
        <w:insideH w:color="ffffff" w:space="0" w:sz="4" w:val="single"/>
        <w:insideV w:color="ffffff" w:space="0" w:sz="4" w:val="single"/>
      </w:tblBorders>
    </w:tblPr>
    <w:tcPr>
      <w:shd w:color="auto" w:fill="fef4ec" w:val="clear"/>
    </w:tcPr>
    <w:tblStylePr w:type="firstRow">
      <w:rPr>
        <w:b w:val="1"/>
        <w:bCs w:val="1"/>
      </w:rPr>
      <w:tblPr/>
      <w:tcPr>
        <w:tcBorders>
          <w:top w:space="0" w:sz="0" w:val="nil"/>
          <w:left w:space="0" w:sz="0" w:val="nil"/>
          <w:bottom w:color="4bacc6"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b65608" w:val="clear"/>
      </w:tcPr>
    </w:tblStylePr>
    <w:tblStylePr w:type="firstCol">
      <w:rPr>
        <w:color w:val="ffffff"/>
      </w:rPr>
      <w:tblPr/>
      <w:tcPr>
        <w:tcBorders>
          <w:top w:space="0" w:sz="0" w:val="nil"/>
          <w:left w:space="0" w:sz="0" w:val="nil"/>
          <w:bottom w:space="0" w:sz="0" w:val="nil"/>
          <w:right w:space="0" w:sz="0" w:val="nil"/>
          <w:insideH w:color="b65608" w:space="0" w:sz="4" w:val="single"/>
          <w:insideV w:space="0" w:sz="0" w:val="nil"/>
        </w:tcBorders>
        <w:shd w:color="auto" w:fill="b65608"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b65608" w:val="clear"/>
      </w:tcPr>
    </w:tblStylePr>
    <w:tblStylePr w:type="band1Vert">
      <w:tblPr/>
      <w:tcPr>
        <w:shd w:color="auto" w:fill="fbd4b4" w:val="clear"/>
      </w:tcPr>
    </w:tblStylePr>
    <w:tblStylePr w:type="band1Horz">
      <w:tblPr/>
      <w:tcPr>
        <w:shd w:color="auto" w:fill="fbcaa2" w:val="clear"/>
      </w:tcPr>
    </w:tblStylePr>
    <w:tblStylePr w:type="neCell">
      <w:rPr>
        <w:color w:val="000000"/>
      </w:rPr>
    </w:tblStylePr>
    <w:tblStylePr w:type="nwCell">
      <w:rPr>
        <w:color w:val="000000"/>
      </w:rPr>
    </w:tblStyle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20"/>
    </w:rPr>
  </w:style>
  <w:style w:type="character" w:styleId="CommentTextChar" w:customStyle="1">
    <w:name w:val="Comment Text Char"/>
    <w:link w:val="CommentText"/>
    <w:uiPriority w:val="99"/>
    <w:rPr>
      <w:lang w:eastAsia="en-US"/>
    </w:rPr>
  </w:style>
  <w:style w:type="paragraph" w:styleId="CommentSubject">
    <w:name w:val="annotation subject"/>
    <w:basedOn w:val="CommentText"/>
    <w:next w:val="CommentText"/>
    <w:link w:val="CommentSubjectChar"/>
    <w:rPr>
      <w:b w:val="1"/>
      <w:bCs w:val="1"/>
    </w:rPr>
  </w:style>
  <w:style w:type="character" w:styleId="CommentSubjectChar" w:customStyle="1">
    <w:name w:val="Comment Subject Char"/>
    <w:link w:val="CommentSubject"/>
    <w:rPr>
      <w:b w:val="1"/>
      <w:bCs w:val="1"/>
      <w:lang w:eastAsia="en-US"/>
    </w:rPr>
  </w:style>
  <w:style w:type="table" w:styleId="DarkList">
    <w:name w:val="Dark List"/>
    <w:basedOn w:val="TableNormal"/>
    <w:uiPriority w:val="70"/>
    <w:rPr>
      <w:color w:val="ffffff"/>
    </w:rPr>
    <w:tblPr>
      <w:tblStyleRowBandSize w:val="1"/>
      <w:tblStyleColBandSize w:val="1"/>
    </w:tblPr>
    <w:tcPr>
      <w:shd w:color="auto" w:fill="000000"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000000"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000000"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000000"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000000"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000000" w:val="clear"/>
      </w:tcPr>
    </w:tblStylePr>
  </w:style>
  <w:style w:type="table" w:styleId="DarkList-Accent1">
    <w:name w:val="Dark List Accent 1"/>
    <w:basedOn w:val="TableNormal"/>
    <w:uiPriority w:val="70"/>
    <w:rPr>
      <w:color w:val="ffffff"/>
    </w:rPr>
    <w:tblPr>
      <w:tblStyleRowBandSize w:val="1"/>
      <w:tblStyleColBandSize w:val="1"/>
    </w:tblPr>
    <w:tcPr>
      <w:shd w:color="auto" w:fill="4f81bd"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243f60"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365f91"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365f91"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65f91"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65f91" w:val="clear"/>
      </w:tcPr>
    </w:tblStylePr>
  </w:style>
  <w:style w:type="table" w:styleId="DarkList-Accent2">
    <w:name w:val="Dark List Accent 2"/>
    <w:basedOn w:val="TableNormal"/>
    <w:uiPriority w:val="70"/>
    <w:rPr>
      <w:color w:val="ffffff"/>
    </w:rPr>
    <w:tblPr>
      <w:tblStyleRowBandSize w:val="1"/>
      <w:tblStyleColBandSize w:val="1"/>
    </w:tblPr>
    <w:tcPr>
      <w:shd w:color="auto" w:fill="c0504d"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622423"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943634"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943634"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943634"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943634" w:val="clear"/>
      </w:tcPr>
    </w:tblStylePr>
  </w:style>
  <w:style w:type="table" w:styleId="DarkList-Accent3">
    <w:name w:val="Dark List Accent 3"/>
    <w:basedOn w:val="TableNormal"/>
    <w:uiPriority w:val="70"/>
    <w:rPr>
      <w:color w:val="ffffff"/>
    </w:rPr>
    <w:tblPr>
      <w:tblStyleRowBandSize w:val="1"/>
      <w:tblStyleColBandSize w:val="1"/>
    </w:tblPr>
    <w:tcPr>
      <w:shd w:color="auto" w:fill="9bbb59"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4e6128"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76923c"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76923c"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76923c"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76923c" w:val="clear"/>
      </w:tcPr>
    </w:tblStylePr>
  </w:style>
  <w:style w:type="table" w:styleId="DarkList-Accent4">
    <w:name w:val="Dark List Accent 4"/>
    <w:basedOn w:val="TableNormal"/>
    <w:uiPriority w:val="70"/>
    <w:rPr>
      <w:color w:val="ffffff"/>
    </w:rPr>
    <w:tblPr>
      <w:tblStyleRowBandSize w:val="1"/>
      <w:tblStyleColBandSize w:val="1"/>
    </w:tblPr>
    <w:tcPr>
      <w:shd w:color="auto" w:fill="8064a2"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3f3151"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5f497a"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5f497a"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5f497a"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5f497a" w:val="clear"/>
      </w:tcPr>
    </w:tblStylePr>
  </w:style>
  <w:style w:type="table" w:styleId="DarkList-Accent5">
    <w:name w:val="Dark List Accent 5"/>
    <w:basedOn w:val="TableNormal"/>
    <w:uiPriority w:val="70"/>
    <w:rPr>
      <w:color w:val="ffffff"/>
    </w:rPr>
    <w:tblPr>
      <w:tblStyleRowBandSize w:val="1"/>
      <w:tblStyleColBandSize w:val="1"/>
    </w:tblPr>
    <w:tcPr>
      <w:shd w:color="auto" w:fill="4bacc6"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205867"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31849b"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31849b"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1849b"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1849b" w:val="clear"/>
      </w:tcPr>
    </w:tblStylePr>
  </w:style>
  <w:style w:type="table" w:styleId="DarkList-Accent6">
    <w:name w:val="Dark List Accent 6"/>
    <w:basedOn w:val="TableNormal"/>
    <w:uiPriority w:val="70"/>
    <w:rPr>
      <w:color w:val="ffffff"/>
    </w:rPr>
    <w:tblPr>
      <w:tblStyleRowBandSize w:val="1"/>
      <w:tblStyleColBandSize w:val="1"/>
    </w:tblPr>
    <w:tcPr>
      <w:shd w:color="auto" w:fill="f79646"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974706"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e36c0a"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e36c0a"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e36c0a"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e36c0a" w:val="clear"/>
      </w:tcPr>
    </w:tblStylePr>
  </w:style>
  <w:style w:type="paragraph" w:styleId="Date">
    <w:name w:val="Date"/>
    <w:basedOn w:val="Normal"/>
    <w:next w:val="Normal"/>
    <w:link w:val="DateChar"/>
  </w:style>
  <w:style w:type="character" w:styleId="DateChar" w:customStyle="1">
    <w:name w:val="Date Char"/>
    <w:link w:val="Date"/>
    <w:rPr>
      <w:sz w:val="22"/>
      <w:lang w:eastAsia="en-US"/>
    </w:rPr>
  </w:style>
  <w:style w:type="paragraph" w:styleId="DocumentMap">
    <w:name w:val="Document Map"/>
    <w:basedOn w:val="Normal"/>
    <w:link w:val="DocumentMapChar"/>
    <w:rPr>
      <w:rFonts w:ascii="Tahoma" w:cs="Tahoma" w:hAnsi="Tahoma"/>
      <w:sz w:val="16"/>
      <w:szCs w:val="16"/>
    </w:rPr>
  </w:style>
  <w:style w:type="character" w:styleId="DocumentMapChar" w:customStyle="1">
    <w:name w:val="Document Map Char"/>
    <w:link w:val="DocumentMap"/>
    <w:rPr>
      <w:rFonts w:ascii="Tahoma" w:cs="Tahoma" w:hAnsi="Tahoma"/>
      <w:sz w:val="16"/>
      <w:szCs w:val="16"/>
      <w:lang w:eastAsia="en-US"/>
    </w:rPr>
  </w:style>
  <w:style w:type="paragraph" w:styleId="E-mailSignature">
    <w:name w:val="E-mail Signature"/>
    <w:basedOn w:val="Normal"/>
    <w:link w:val="E-mailSignatureChar"/>
  </w:style>
  <w:style w:type="character" w:styleId="E-mailSignatureChar" w:customStyle="1">
    <w:name w:val="E-mail Signature Char"/>
    <w:link w:val="E-mailSignature"/>
    <w:rPr>
      <w:sz w:val="22"/>
      <w:lang w:eastAsia="en-US"/>
    </w:rPr>
  </w:style>
  <w:style w:type="character" w:styleId="Emphasis">
    <w:name w:val="Emphasis"/>
    <w:qFormat w:val="1"/>
    <w:rPr>
      <w:i w:val="1"/>
      <w:iCs w:val="1"/>
    </w:rPr>
  </w:style>
  <w:style w:type="paragraph" w:styleId="EnvelopeAddress">
    <w:name w:val="envelope address"/>
    <w:basedOn w:val="Normal"/>
    <w:pPr>
      <w:framePr w:lines="0" w:w="7920" w:h="1980" w:hSpace="180" w:wrap="auto" w:hAnchor="page" w:xAlign="center" w:yAlign="bottom" w:hRule="exact"/>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u w:val="single"/>
    </w:rPr>
  </w:style>
  <w:style w:type="character" w:styleId="HTMLAcronym">
    <w:name w:val="HTML Acronym"/>
  </w:style>
  <w:style w:type="paragraph" w:styleId="HTMLAddress">
    <w:name w:val="HTML Address"/>
    <w:basedOn w:val="Normal"/>
    <w:link w:val="HTMLAddressChar"/>
    <w:rPr>
      <w:i w:val="1"/>
      <w:iCs w:val="1"/>
    </w:rPr>
  </w:style>
  <w:style w:type="character" w:styleId="HTMLAddressChar" w:customStyle="1">
    <w:name w:val="HTML Address Char"/>
    <w:link w:val="HTMLAddress"/>
    <w:rPr>
      <w:i w:val="1"/>
      <w:iCs w:val="1"/>
      <w:sz w:val="22"/>
      <w:lang w:eastAsia="en-US"/>
    </w:rPr>
  </w:style>
  <w:style w:type="character" w:styleId="HTMLCite">
    <w:name w:val="HTML Cite"/>
    <w:rPr>
      <w:i w:val="1"/>
      <w:iCs w:val="1"/>
    </w:rPr>
  </w:style>
  <w:style w:type="character" w:styleId="HTMLCode">
    <w:name w:val="HTML Code"/>
    <w:rPr>
      <w:rFonts w:ascii="Courier New" w:cs="Courier New" w:hAnsi="Courier New"/>
      <w:sz w:val="20"/>
      <w:szCs w:val="20"/>
    </w:rPr>
  </w:style>
  <w:style w:type="character" w:styleId="HTMLDefinition">
    <w:name w:val="HTML Definition"/>
    <w:rPr>
      <w:i w:val="1"/>
      <w:iCs w:val="1"/>
    </w:rPr>
  </w:style>
  <w:style w:type="character" w:styleId="HTMLKeyboard">
    <w:name w:val="HTML Keyboard"/>
    <w:rPr>
      <w:rFonts w:ascii="Courier New" w:cs="Courier New" w:hAnsi="Courier New"/>
      <w:sz w:val="20"/>
      <w:szCs w:val="20"/>
    </w:rPr>
  </w:style>
  <w:style w:type="paragraph" w:styleId="HTMLPreformatted">
    <w:name w:val="HTML Preformatted"/>
    <w:basedOn w:val="Normal"/>
    <w:link w:val="HTMLPreformattedChar"/>
    <w:rPr>
      <w:rFonts w:ascii="Courier New" w:cs="Courier New" w:hAnsi="Courier New"/>
      <w:sz w:val="20"/>
    </w:rPr>
  </w:style>
  <w:style w:type="character" w:styleId="HTMLPreformattedChar" w:customStyle="1">
    <w:name w:val="HTML Preformatted Char"/>
    <w:link w:val="HTMLPreformatted"/>
    <w:rPr>
      <w:rFonts w:ascii="Courier New" w:cs="Courier New" w:hAnsi="Courier New"/>
      <w:lang w:eastAsia="en-US"/>
    </w:rPr>
  </w:style>
  <w:style w:type="character" w:styleId="HTMLSample">
    <w:name w:val="HTML Sample"/>
    <w:rPr>
      <w:rFonts w:ascii="Courier New" w:cs="Courier New" w:hAnsi="Courier New"/>
    </w:rPr>
  </w:style>
  <w:style w:type="character" w:styleId="HTMLTypewriter">
    <w:name w:val="HTML Typewriter"/>
    <w:rPr>
      <w:rFonts w:ascii="Courier New" w:cs="Courier New" w:hAnsi="Courier New"/>
      <w:sz w:val="20"/>
      <w:szCs w:val="20"/>
    </w:rPr>
  </w:style>
  <w:style w:type="character" w:styleId="HTMLVariable">
    <w:name w:val="HTML Variable"/>
    <w:rPr>
      <w:i w:val="1"/>
      <w:iCs w:val="1"/>
    </w:rPr>
  </w:style>
  <w:style w:type="character" w:styleId="Hyperlink">
    <w:name w:val="Hyperlink"/>
    <w:rPr>
      <w:color w:val="0000ff"/>
      <w:u w:val="single"/>
    </w:rPr>
  </w:style>
  <w:style w:type="paragraph" w:styleId="Index1">
    <w:name w:val="index 1"/>
    <w:basedOn w:val="Normal"/>
    <w:next w:val="Normal"/>
    <w:autoRedefine w:val="1"/>
    <w:pPr>
      <w:ind w:left="220" w:hanging="220"/>
    </w:pPr>
  </w:style>
  <w:style w:type="paragraph" w:styleId="Index2">
    <w:name w:val="index 2"/>
    <w:basedOn w:val="Normal"/>
    <w:next w:val="Normal"/>
    <w:autoRedefine w:val="1"/>
    <w:pPr>
      <w:ind w:left="440" w:hanging="220"/>
    </w:pPr>
  </w:style>
  <w:style w:type="paragraph" w:styleId="Index3">
    <w:name w:val="index 3"/>
    <w:basedOn w:val="Normal"/>
    <w:next w:val="Normal"/>
    <w:autoRedefine w:val="1"/>
    <w:pPr>
      <w:ind w:left="660" w:hanging="220"/>
    </w:pPr>
  </w:style>
  <w:style w:type="paragraph" w:styleId="Index4">
    <w:name w:val="index 4"/>
    <w:basedOn w:val="Normal"/>
    <w:next w:val="Normal"/>
    <w:autoRedefine w:val="1"/>
    <w:pPr>
      <w:ind w:left="880" w:hanging="220"/>
    </w:pPr>
  </w:style>
  <w:style w:type="paragraph" w:styleId="Index5">
    <w:name w:val="index 5"/>
    <w:basedOn w:val="Normal"/>
    <w:next w:val="Normal"/>
    <w:autoRedefine w:val="1"/>
    <w:pPr>
      <w:ind w:left="1100" w:hanging="220"/>
    </w:pPr>
  </w:style>
  <w:style w:type="paragraph" w:styleId="Index6">
    <w:name w:val="index 6"/>
    <w:basedOn w:val="Normal"/>
    <w:next w:val="Normal"/>
    <w:autoRedefine w:val="1"/>
    <w:pPr>
      <w:ind w:left="1320" w:hanging="220"/>
    </w:pPr>
  </w:style>
  <w:style w:type="paragraph" w:styleId="Index7">
    <w:name w:val="index 7"/>
    <w:basedOn w:val="Normal"/>
    <w:next w:val="Normal"/>
    <w:autoRedefine w:val="1"/>
    <w:pPr>
      <w:ind w:left="1540" w:hanging="220"/>
    </w:pPr>
  </w:style>
  <w:style w:type="paragraph" w:styleId="Index8">
    <w:name w:val="index 8"/>
    <w:basedOn w:val="Normal"/>
    <w:next w:val="Normal"/>
    <w:autoRedefine w:val="1"/>
    <w:pPr>
      <w:ind w:left="1760" w:hanging="220"/>
    </w:pPr>
  </w:style>
  <w:style w:type="paragraph" w:styleId="Index9">
    <w:name w:val="index 9"/>
    <w:basedOn w:val="Normal"/>
    <w:next w:val="Normal"/>
    <w:autoRedefine w:val="1"/>
    <w:pPr>
      <w:ind w:left="1980" w:hanging="220"/>
    </w:pPr>
  </w:style>
  <w:style w:type="paragraph" w:styleId="IndexHeading">
    <w:name w:val="index heading"/>
    <w:basedOn w:val="Normal"/>
    <w:next w:val="Index1"/>
    <w:rPr>
      <w:rFonts w:ascii="Cambria" w:hAnsi="Cambria"/>
      <w:b w:val="1"/>
      <w:bCs w:val="1"/>
    </w:rPr>
  </w:style>
  <w:style w:type="character" w:styleId="IntenseEmphasis">
    <w:name w:val="Intense Emphasis"/>
    <w:uiPriority w:val="21"/>
    <w:qFormat w:val="1"/>
    <w:rPr>
      <w:b w:val="1"/>
      <w:bCs w:val="1"/>
      <w:i w:val="1"/>
      <w:iCs w:val="1"/>
      <w:color w:val="4f81bd"/>
    </w:rPr>
  </w:style>
  <w:style w:type="paragraph" w:styleId="IntenseQuote">
    <w:name w:val="Intense Quote"/>
    <w:basedOn w:val="Normal"/>
    <w:next w:val="Normal"/>
    <w:link w:val="IntenseQuoteChar"/>
    <w:uiPriority w:val="30"/>
    <w:qFormat w:val="1"/>
    <w:pPr>
      <w:pBdr>
        <w:bottom w:color="4f81bd" w:space="4" w:sz="4" w:val="single"/>
      </w:pBdr>
      <w:spacing w:after="280" w:before="200"/>
      <w:ind w:left="936" w:right="936"/>
    </w:pPr>
    <w:rPr>
      <w:b w:val="1"/>
      <w:bCs w:val="1"/>
      <w:i w:val="1"/>
      <w:iCs w:val="1"/>
      <w:color w:val="4f81bd"/>
    </w:rPr>
  </w:style>
  <w:style w:type="character" w:styleId="IntenseQuoteChar" w:customStyle="1">
    <w:name w:val="Intense Quote Char"/>
    <w:link w:val="IntenseQuote"/>
    <w:uiPriority w:val="30"/>
    <w:rPr>
      <w:b w:val="1"/>
      <w:bCs w:val="1"/>
      <w:i w:val="1"/>
      <w:iCs w:val="1"/>
      <w:color w:val="4f81bd"/>
      <w:sz w:val="22"/>
      <w:lang w:eastAsia="en-US"/>
    </w:rPr>
  </w:style>
  <w:style w:type="character" w:styleId="IntenseReference">
    <w:name w:val="Intense Reference"/>
    <w:uiPriority w:val="32"/>
    <w:qFormat w:val="1"/>
    <w:rPr>
      <w:b w:val="1"/>
      <w:bCs w:val="1"/>
      <w:smallCaps w:val="1"/>
      <w:color w:val="c0504d"/>
      <w:spacing w:val="5"/>
      <w:u w:val="single"/>
    </w:rPr>
  </w:style>
  <w:style w:type="table" w:styleId="LightGrid">
    <w:name w:val="Light Grid"/>
    <w:basedOn w:val="TableNormal"/>
    <w:uiPriority w:val="62"/>
    <w:tblPr>
      <w:tblStyleRowBandSize w:val="1"/>
      <w:tblStyleColBandSize w:val="1"/>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000000" w:space="0" w:sz="8" w:val="single"/>
          <w:left w:color="000000" w:space="0" w:sz="8" w:val="single"/>
          <w:bottom w:color="000000" w:space="0" w:sz="18" w:val="single"/>
          <w:right w:color="000000" w:space="0" w:sz="8" w:val="single"/>
          <w:insideH w:space="0" w:sz="0" w:val="nil"/>
          <w:insideV w:color="000000"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000000" w:space="0" w:sz="6" w:val="double"/>
          <w:left w:color="000000" w:space="0" w:sz="8" w:val="single"/>
          <w:bottom w:color="000000" w:space="0" w:sz="8" w:val="single"/>
          <w:right w:color="000000" w:space="0" w:sz="8" w:val="single"/>
          <w:insideH w:space="0" w:sz="0" w:val="nil"/>
          <w:insideV w:color="000000"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000000" w:space="0" w:sz="8" w:val="single"/>
          <w:left w:color="000000" w:space="0" w:sz="8" w:val="single"/>
          <w:bottom w:color="000000" w:space="0" w:sz="8" w:val="single"/>
          <w:right w:color="000000" w:space="0" w:sz="8" w:val="single"/>
        </w:tcBorders>
      </w:tcPr>
    </w:tblStylePr>
    <w:tblStylePr w:type="band1Vert">
      <w:tblPr/>
      <w:tcPr>
        <w:tcBorders>
          <w:top w:color="000000" w:space="0" w:sz="8" w:val="single"/>
          <w:left w:color="000000" w:space="0" w:sz="8" w:val="single"/>
          <w:bottom w:color="000000" w:space="0" w:sz="8" w:val="single"/>
          <w:right w:color="000000" w:space="0" w:sz="8" w:val="single"/>
        </w:tcBorders>
        <w:shd w:color="auto" w:fill="c0c0c0" w:val="clear"/>
      </w:tcPr>
    </w:tblStylePr>
    <w:tblStylePr w:type="band1Horz">
      <w:tblPr/>
      <w:tcPr>
        <w:tcBorders>
          <w:top w:color="000000" w:space="0" w:sz="8" w:val="single"/>
          <w:left w:color="000000" w:space="0" w:sz="8" w:val="single"/>
          <w:bottom w:color="000000" w:space="0" w:sz="8" w:val="single"/>
          <w:right w:color="000000" w:space="0" w:sz="8" w:val="single"/>
          <w:insideV w:color="000000" w:space="0" w:sz="8" w:val="single"/>
        </w:tcBorders>
        <w:shd w:color="auto" w:fill="c0c0c0" w:val="clear"/>
      </w:tcPr>
    </w:tblStylePr>
    <w:tblStylePr w:type="band2Horz">
      <w:tblPr/>
      <w:tcPr>
        <w:tcBorders>
          <w:top w:color="000000" w:space="0" w:sz="8" w:val="single"/>
          <w:left w:color="000000" w:space="0" w:sz="8" w:val="single"/>
          <w:bottom w:color="000000" w:space="0" w:sz="8" w:val="single"/>
          <w:right w:color="000000" w:space="0" w:sz="8" w:val="single"/>
          <w:insideV w:color="000000" w:space="0" w:sz="8" w:val="single"/>
        </w:tcBorders>
      </w:tcPr>
    </w:tblStylePr>
  </w:style>
  <w:style w:type="table" w:styleId="LightGrid-Accent1">
    <w:name w:val="Light Grid Accent 1"/>
    <w:basedOn w:val="TableNormal"/>
    <w:uiPriority w:val="62"/>
    <w:tblPr>
      <w:tblStyleRowBandSize w:val="1"/>
      <w:tblStyleColBandSize w:val="1"/>
      <w:tblBorders>
        <w:top w:color="4f81bd" w:space="0" w:sz="8" w:val="single"/>
        <w:left w:color="4f81bd" w:space="0" w:sz="8" w:val="single"/>
        <w:bottom w:color="4f81bd" w:space="0" w:sz="8" w:val="single"/>
        <w:right w:color="4f81bd" w:space="0" w:sz="8" w:val="single"/>
        <w:insideH w:color="4f81bd" w:space="0" w:sz="8" w:val="single"/>
        <w:insideV w:color="4f81bd"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4f81bd" w:space="0" w:sz="8" w:val="single"/>
          <w:left w:color="4f81bd" w:space="0" w:sz="8" w:val="single"/>
          <w:bottom w:color="4f81bd" w:space="0" w:sz="18" w:val="single"/>
          <w:right w:color="4f81bd" w:space="0" w:sz="8" w:val="single"/>
          <w:insideH w:space="0" w:sz="0" w:val="nil"/>
          <w:insideV w:color="4f81bd"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4f81bd" w:space="0" w:sz="6" w:val="double"/>
          <w:left w:color="4f81bd" w:space="0" w:sz="8" w:val="single"/>
          <w:bottom w:color="4f81bd" w:space="0" w:sz="8" w:val="single"/>
          <w:right w:color="4f81bd" w:space="0" w:sz="8" w:val="single"/>
          <w:insideH w:space="0" w:sz="0" w:val="nil"/>
          <w:insideV w:color="4f81bd"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4f81bd" w:space="0" w:sz="8" w:val="single"/>
          <w:left w:color="4f81bd" w:space="0" w:sz="8" w:val="single"/>
          <w:bottom w:color="4f81bd" w:space="0" w:sz="8" w:val="single"/>
          <w:right w:color="4f81bd" w:space="0" w:sz="8" w:val="single"/>
        </w:tcBorders>
      </w:tcPr>
    </w:tblStylePr>
    <w:tblStylePr w:type="band1Vert">
      <w:tblPr/>
      <w:tcPr>
        <w:tcBorders>
          <w:top w:color="4f81bd" w:space="0" w:sz="8" w:val="single"/>
          <w:left w:color="4f81bd" w:space="0" w:sz="8" w:val="single"/>
          <w:bottom w:color="4f81bd" w:space="0" w:sz="8" w:val="single"/>
          <w:right w:color="4f81bd" w:space="0" w:sz="8" w:val="single"/>
        </w:tcBorders>
        <w:shd w:color="auto" w:fill="d3dfee" w:val="clear"/>
      </w:tcPr>
    </w:tblStylePr>
    <w:tblStylePr w:type="band1Horz">
      <w:tblPr/>
      <w:tcPr>
        <w:tcBorders>
          <w:top w:color="4f81bd" w:space="0" w:sz="8" w:val="single"/>
          <w:left w:color="4f81bd" w:space="0" w:sz="8" w:val="single"/>
          <w:bottom w:color="4f81bd" w:space="0" w:sz="8" w:val="single"/>
          <w:right w:color="4f81bd" w:space="0" w:sz="8" w:val="single"/>
          <w:insideV w:color="4f81bd" w:space="0" w:sz="8" w:val="single"/>
        </w:tcBorders>
        <w:shd w:color="auto" w:fill="d3dfee" w:val="clear"/>
      </w:tcPr>
    </w:tblStylePr>
    <w:tblStylePr w:type="band2Horz">
      <w:tblPr/>
      <w:tcPr>
        <w:tcBorders>
          <w:top w:color="4f81bd" w:space="0" w:sz="8" w:val="single"/>
          <w:left w:color="4f81bd" w:space="0" w:sz="8" w:val="single"/>
          <w:bottom w:color="4f81bd" w:space="0" w:sz="8" w:val="single"/>
          <w:right w:color="4f81bd" w:space="0" w:sz="8" w:val="single"/>
          <w:insideV w:color="4f81bd" w:space="0" w:sz="8" w:val="single"/>
        </w:tcBorders>
      </w:tcPr>
    </w:tblStylePr>
  </w:style>
  <w:style w:type="table" w:styleId="LightGrid-Accent2">
    <w:name w:val="Light Grid Accent 2"/>
    <w:basedOn w:val="TableNormal"/>
    <w:uiPriority w:val="62"/>
    <w:tblPr>
      <w:tblStyleRowBandSize w:val="1"/>
      <w:tblStyleColBandSize w:val="1"/>
      <w:tblBorders>
        <w:top w:color="c0504d" w:space="0" w:sz="8" w:val="single"/>
        <w:left w:color="c0504d" w:space="0" w:sz="8" w:val="single"/>
        <w:bottom w:color="c0504d" w:space="0" w:sz="8" w:val="single"/>
        <w:right w:color="c0504d" w:space="0" w:sz="8" w:val="single"/>
        <w:insideH w:color="c0504d" w:space="0" w:sz="8" w:val="single"/>
        <w:insideV w:color="c0504d"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c0504d" w:space="0" w:sz="8" w:val="single"/>
          <w:left w:color="c0504d" w:space="0" w:sz="8" w:val="single"/>
          <w:bottom w:color="c0504d" w:space="0" w:sz="18" w:val="single"/>
          <w:right w:color="c0504d" w:space="0" w:sz="8" w:val="single"/>
          <w:insideH w:space="0" w:sz="0" w:val="nil"/>
          <w:insideV w:color="c0504d"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c0504d" w:space="0" w:sz="6" w:val="double"/>
          <w:left w:color="c0504d" w:space="0" w:sz="8" w:val="single"/>
          <w:bottom w:color="c0504d" w:space="0" w:sz="8" w:val="single"/>
          <w:right w:color="c0504d" w:space="0" w:sz="8" w:val="single"/>
          <w:insideH w:space="0" w:sz="0" w:val="nil"/>
          <w:insideV w:color="c0504d"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c0504d" w:space="0" w:sz="8" w:val="single"/>
          <w:left w:color="c0504d" w:space="0" w:sz="8" w:val="single"/>
          <w:bottom w:color="c0504d" w:space="0" w:sz="8" w:val="single"/>
          <w:right w:color="c0504d" w:space="0" w:sz="8" w:val="single"/>
        </w:tcBorders>
      </w:tcPr>
    </w:tblStylePr>
    <w:tblStylePr w:type="band1Vert">
      <w:tblPr/>
      <w:tcPr>
        <w:tcBorders>
          <w:top w:color="c0504d" w:space="0" w:sz="8" w:val="single"/>
          <w:left w:color="c0504d" w:space="0" w:sz="8" w:val="single"/>
          <w:bottom w:color="c0504d" w:space="0" w:sz="8" w:val="single"/>
          <w:right w:color="c0504d" w:space="0" w:sz="8" w:val="single"/>
        </w:tcBorders>
        <w:shd w:color="auto" w:fill="efd3d2" w:val="clear"/>
      </w:tcPr>
    </w:tblStylePr>
    <w:tblStylePr w:type="band1Horz">
      <w:tblPr/>
      <w:tcPr>
        <w:tcBorders>
          <w:top w:color="c0504d" w:space="0" w:sz="8" w:val="single"/>
          <w:left w:color="c0504d" w:space="0" w:sz="8" w:val="single"/>
          <w:bottom w:color="c0504d" w:space="0" w:sz="8" w:val="single"/>
          <w:right w:color="c0504d" w:space="0" w:sz="8" w:val="single"/>
          <w:insideV w:color="c0504d" w:space="0" w:sz="8" w:val="single"/>
        </w:tcBorders>
        <w:shd w:color="auto" w:fill="efd3d2" w:val="clear"/>
      </w:tcPr>
    </w:tblStylePr>
    <w:tblStylePr w:type="band2Horz">
      <w:tblPr/>
      <w:tcPr>
        <w:tcBorders>
          <w:top w:color="c0504d" w:space="0" w:sz="8" w:val="single"/>
          <w:left w:color="c0504d" w:space="0" w:sz="8" w:val="single"/>
          <w:bottom w:color="c0504d" w:space="0" w:sz="8" w:val="single"/>
          <w:right w:color="c0504d" w:space="0" w:sz="8" w:val="single"/>
          <w:insideV w:color="c0504d" w:space="0" w:sz="8" w:val="single"/>
        </w:tcBorders>
      </w:tcPr>
    </w:tblStylePr>
  </w:style>
  <w:style w:type="table" w:styleId="LightGrid-Accent3">
    <w:name w:val="Light Grid Accent 3"/>
    <w:basedOn w:val="TableNormal"/>
    <w:uiPriority w:val="62"/>
    <w:tblPr>
      <w:tblStyleRowBandSize w:val="1"/>
      <w:tblStyleColBandSize w:val="1"/>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9bbb59" w:space="0" w:sz="8" w:val="single"/>
          <w:left w:color="9bbb59" w:space="0" w:sz="8" w:val="single"/>
          <w:bottom w:color="9bbb59" w:space="0" w:sz="18" w:val="single"/>
          <w:right w:color="9bbb59" w:space="0" w:sz="8" w:val="single"/>
          <w:insideH w:space="0" w:sz="0" w:val="nil"/>
          <w:insideV w:color="9bbb59"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9bbb59" w:space="0" w:sz="6" w:val="double"/>
          <w:left w:color="9bbb59" w:space="0" w:sz="8" w:val="single"/>
          <w:bottom w:color="9bbb59" w:space="0" w:sz="8" w:val="single"/>
          <w:right w:color="9bbb59" w:space="0" w:sz="8" w:val="single"/>
          <w:insideH w:space="0" w:sz="0" w:val="nil"/>
          <w:insideV w:color="9bbb59"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9bbb59" w:space="0" w:sz="8" w:val="single"/>
          <w:left w:color="9bbb59" w:space="0" w:sz="8" w:val="single"/>
          <w:bottom w:color="9bbb59" w:space="0" w:sz="8" w:val="single"/>
          <w:right w:color="9bbb59" w:space="0" w:sz="8" w:val="single"/>
        </w:tcBorders>
      </w:tcPr>
    </w:tblStylePr>
    <w:tblStylePr w:type="band1Vert">
      <w:tblPr/>
      <w:tcPr>
        <w:tcBorders>
          <w:top w:color="9bbb59" w:space="0" w:sz="8" w:val="single"/>
          <w:left w:color="9bbb59" w:space="0" w:sz="8" w:val="single"/>
          <w:bottom w:color="9bbb59" w:space="0" w:sz="8" w:val="single"/>
          <w:right w:color="9bbb59" w:space="0" w:sz="8" w:val="single"/>
        </w:tcBorders>
        <w:shd w:color="auto" w:fill="e6eed5" w:val="clear"/>
      </w:tcPr>
    </w:tblStylePr>
    <w:tblStylePr w:type="band1Horz">
      <w:tblPr/>
      <w:tcPr>
        <w:tcBorders>
          <w:top w:color="9bbb59" w:space="0" w:sz="8" w:val="single"/>
          <w:left w:color="9bbb59" w:space="0" w:sz="8" w:val="single"/>
          <w:bottom w:color="9bbb59" w:space="0" w:sz="8" w:val="single"/>
          <w:right w:color="9bbb59" w:space="0" w:sz="8" w:val="single"/>
          <w:insideV w:color="9bbb59" w:space="0" w:sz="8" w:val="single"/>
        </w:tcBorders>
        <w:shd w:color="auto" w:fill="e6eed5" w:val="clear"/>
      </w:tcPr>
    </w:tblStylePr>
    <w:tblStylePr w:type="band2Horz">
      <w:tblPr/>
      <w:tcPr>
        <w:tcBorders>
          <w:top w:color="9bbb59" w:space="0" w:sz="8" w:val="single"/>
          <w:left w:color="9bbb59" w:space="0" w:sz="8" w:val="single"/>
          <w:bottom w:color="9bbb59" w:space="0" w:sz="8" w:val="single"/>
          <w:right w:color="9bbb59" w:space="0" w:sz="8" w:val="single"/>
          <w:insideV w:color="9bbb59" w:space="0" w:sz="8" w:val="single"/>
        </w:tcBorders>
      </w:tcPr>
    </w:tblStylePr>
  </w:style>
  <w:style w:type="table" w:styleId="LightGrid-Accent4">
    <w:name w:val="Light Grid Accent 4"/>
    <w:basedOn w:val="TableNormal"/>
    <w:uiPriority w:val="62"/>
    <w:tblPr>
      <w:tblStyleRowBandSize w:val="1"/>
      <w:tblStyleColBandSize w:val="1"/>
      <w:tblBorders>
        <w:top w:color="8064a2" w:space="0" w:sz="8" w:val="single"/>
        <w:left w:color="8064a2" w:space="0" w:sz="8" w:val="single"/>
        <w:bottom w:color="8064a2" w:space="0" w:sz="8" w:val="single"/>
        <w:right w:color="8064a2" w:space="0" w:sz="8" w:val="single"/>
        <w:insideH w:color="8064a2" w:space="0" w:sz="8" w:val="single"/>
        <w:insideV w:color="8064a2"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8064a2" w:space="0" w:sz="8" w:val="single"/>
          <w:left w:color="8064a2" w:space="0" w:sz="8" w:val="single"/>
          <w:bottom w:color="8064a2" w:space="0" w:sz="18" w:val="single"/>
          <w:right w:color="8064a2" w:space="0" w:sz="8" w:val="single"/>
          <w:insideH w:space="0" w:sz="0" w:val="nil"/>
          <w:insideV w:color="8064a2"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8064a2" w:space="0" w:sz="6" w:val="double"/>
          <w:left w:color="8064a2" w:space="0" w:sz="8" w:val="single"/>
          <w:bottom w:color="8064a2" w:space="0" w:sz="8" w:val="single"/>
          <w:right w:color="8064a2" w:space="0" w:sz="8" w:val="single"/>
          <w:insideH w:space="0" w:sz="0" w:val="nil"/>
          <w:insideV w:color="8064a2"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8064a2" w:space="0" w:sz="8" w:val="single"/>
          <w:left w:color="8064a2" w:space="0" w:sz="8" w:val="single"/>
          <w:bottom w:color="8064a2" w:space="0" w:sz="8" w:val="single"/>
          <w:right w:color="8064a2" w:space="0" w:sz="8" w:val="single"/>
        </w:tcBorders>
      </w:tcPr>
    </w:tblStylePr>
    <w:tblStylePr w:type="band1Vert">
      <w:tblPr/>
      <w:tcPr>
        <w:tcBorders>
          <w:top w:color="8064a2" w:space="0" w:sz="8" w:val="single"/>
          <w:left w:color="8064a2" w:space="0" w:sz="8" w:val="single"/>
          <w:bottom w:color="8064a2" w:space="0" w:sz="8" w:val="single"/>
          <w:right w:color="8064a2" w:space="0" w:sz="8" w:val="single"/>
        </w:tcBorders>
        <w:shd w:color="auto" w:fill="dfd8e8" w:val="clear"/>
      </w:tcPr>
    </w:tblStylePr>
    <w:tblStylePr w:type="band1Horz">
      <w:tblPr/>
      <w:tcPr>
        <w:tcBorders>
          <w:top w:color="8064a2" w:space="0" w:sz="8" w:val="single"/>
          <w:left w:color="8064a2" w:space="0" w:sz="8" w:val="single"/>
          <w:bottom w:color="8064a2" w:space="0" w:sz="8" w:val="single"/>
          <w:right w:color="8064a2" w:space="0" w:sz="8" w:val="single"/>
          <w:insideV w:color="8064a2" w:space="0" w:sz="8" w:val="single"/>
        </w:tcBorders>
        <w:shd w:color="auto" w:fill="dfd8e8" w:val="clear"/>
      </w:tcPr>
    </w:tblStylePr>
    <w:tblStylePr w:type="band2Horz">
      <w:tblPr/>
      <w:tcPr>
        <w:tcBorders>
          <w:top w:color="8064a2" w:space="0" w:sz="8" w:val="single"/>
          <w:left w:color="8064a2" w:space="0" w:sz="8" w:val="single"/>
          <w:bottom w:color="8064a2" w:space="0" w:sz="8" w:val="single"/>
          <w:right w:color="8064a2" w:space="0" w:sz="8" w:val="single"/>
          <w:insideV w:color="8064a2" w:space="0" w:sz="8" w:val="single"/>
        </w:tcBorders>
      </w:tcPr>
    </w:tblStylePr>
  </w:style>
  <w:style w:type="table" w:styleId="LightGrid-Accent5">
    <w:name w:val="Light Grid Accent 5"/>
    <w:basedOn w:val="TableNormal"/>
    <w:uiPriority w:val="62"/>
    <w:tblPr>
      <w:tblStyleRowBandSize w:val="1"/>
      <w:tblStyleColBandSize w:val="1"/>
      <w:tblBorders>
        <w:top w:color="4bacc6" w:space="0" w:sz="8" w:val="single"/>
        <w:left w:color="4bacc6" w:space="0" w:sz="8" w:val="single"/>
        <w:bottom w:color="4bacc6" w:space="0" w:sz="8" w:val="single"/>
        <w:right w:color="4bacc6" w:space="0" w:sz="8" w:val="single"/>
        <w:insideH w:color="4bacc6" w:space="0" w:sz="8" w:val="single"/>
        <w:insideV w:color="4bacc6"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4bacc6" w:space="0" w:sz="8" w:val="single"/>
          <w:left w:color="4bacc6" w:space="0" w:sz="8" w:val="single"/>
          <w:bottom w:color="4bacc6" w:space="0" w:sz="18" w:val="single"/>
          <w:right w:color="4bacc6" w:space="0" w:sz="8" w:val="single"/>
          <w:insideH w:space="0" w:sz="0" w:val="nil"/>
          <w:insideV w:color="4bacc6"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4bacc6" w:space="0" w:sz="6" w:val="double"/>
          <w:left w:color="4bacc6" w:space="0" w:sz="8" w:val="single"/>
          <w:bottom w:color="4bacc6" w:space="0" w:sz="8" w:val="single"/>
          <w:right w:color="4bacc6" w:space="0" w:sz="8" w:val="single"/>
          <w:insideH w:space="0" w:sz="0" w:val="nil"/>
          <w:insideV w:color="4bacc6"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4bacc6" w:space="0" w:sz="8" w:val="single"/>
          <w:left w:color="4bacc6" w:space="0" w:sz="8" w:val="single"/>
          <w:bottom w:color="4bacc6" w:space="0" w:sz="8" w:val="single"/>
          <w:right w:color="4bacc6" w:space="0" w:sz="8" w:val="single"/>
        </w:tcBorders>
      </w:tcPr>
    </w:tblStylePr>
    <w:tblStylePr w:type="band1Vert">
      <w:tblPr/>
      <w:tcPr>
        <w:tcBorders>
          <w:top w:color="4bacc6" w:space="0" w:sz="8" w:val="single"/>
          <w:left w:color="4bacc6" w:space="0" w:sz="8" w:val="single"/>
          <w:bottom w:color="4bacc6" w:space="0" w:sz="8" w:val="single"/>
          <w:right w:color="4bacc6" w:space="0" w:sz="8" w:val="single"/>
        </w:tcBorders>
        <w:shd w:color="auto" w:fill="d2eaf1" w:val="clear"/>
      </w:tcPr>
    </w:tblStylePr>
    <w:tblStylePr w:type="band1Horz">
      <w:tblPr/>
      <w:tcPr>
        <w:tcBorders>
          <w:top w:color="4bacc6" w:space="0" w:sz="8" w:val="single"/>
          <w:left w:color="4bacc6" w:space="0" w:sz="8" w:val="single"/>
          <w:bottom w:color="4bacc6" w:space="0" w:sz="8" w:val="single"/>
          <w:right w:color="4bacc6" w:space="0" w:sz="8" w:val="single"/>
          <w:insideV w:color="4bacc6" w:space="0" w:sz="8" w:val="single"/>
        </w:tcBorders>
        <w:shd w:color="auto" w:fill="d2eaf1" w:val="clear"/>
      </w:tcPr>
    </w:tblStylePr>
    <w:tblStylePr w:type="band2Horz">
      <w:tblPr/>
      <w:tcPr>
        <w:tcBorders>
          <w:top w:color="4bacc6" w:space="0" w:sz="8" w:val="single"/>
          <w:left w:color="4bacc6" w:space="0" w:sz="8" w:val="single"/>
          <w:bottom w:color="4bacc6" w:space="0" w:sz="8" w:val="single"/>
          <w:right w:color="4bacc6" w:space="0" w:sz="8" w:val="single"/>
          <w:insideV w:color="4bacc6" w:space="0" w:sz="8" w:val="single"/>
        </w:tcBorders>
      </w:tcPr>
    </w:tblStylePr>
  </w:style>
  <w:style w:type="table" w:styleId="LightGrid-Accent6">
    <w:name w:val="Light Grid Accent 6"/>
    <w:basedOn w:val="TableNormal"/>
    <w:uiPriority w:val="62"/>
    <w:tblPr>
      <w:tblStyleRowBandSize w:val="1"/>
      <w:tblStyleColBandSize w:val="1"/>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f79646" w:space="0" w:sz="8" w:val="single"/>
          <w:left w:color="f79646" w:space="0" w:sz="8" w:val="single"/>
          <w:bottom w:color="f79646" w:space="0" w:sz="18" w:val="single"/>
          <w:right w:color="f79646" w:space="0" w:sz="8" w:val="single"/>
          <w:insideH w:space="0" w:sz="0" w:val="nil"/>
          <w:insideV w:color="f79646"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f79646" w:space="0" w:sz="6" w:val="double"/>
          <w:left w:color="f79646" w:space="0" w:sz="8" w:val="single"/>
          <w:bottom w:color="f79646" w:space="0" w:sz="8" w:val="single"/>
          <w:right w:color="f79646" w:space="0" w:sz="8" w:val="single"/>
          <w:insideH w:space="0" w:sz="0" w:val="nil"/>
          <w:insideV w:color="f79646"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f79646" w:space="0" w:sz="8" w:val="single"/>
          <w:left w:color="f79646" w:space="0" w:sz="8" w:val="single"/>
          <w:bottom w:color="f79646" w:space="0" w:sz="8" w:val="single"/>
          <w:right w:color="f79646" w:space="0" w:sz="8" w:val="single"/>
        </w:tcBorders>
      </w:tcPr>
    </w:tblStylePr>
    <w:tblStylePr w:type="band1Vert">
      <w:tblPr/>
      <w:tcPr>
        <w:tcBorders>
          <w:top w:color="f79646" w:space="0" w:sz="8" w:val="single"/>
          <w:left w:color="f79646" w:space="0" w:sz="8" w:val="single"/>
          <w:bottom w:color="f79646" w:space="0" w:sz="8" w:val="single"/>
          <w:right w:color="f79646" w:space="0" w:sz="8" w:val="single"/>
        </w:tcBorders>
        <w:shd w:color="auto" w:fill="fde4d0" w:val="clear"/>
      </w:tcPr>
    </w:tblStylePr>
    <w:tblStylePr w:type="band1Horz">
      <w:tblPr/>
      <w:tcPr>
        <w:tcBorders>
          <w:top w:color="f79646" w:space="0" w:sz="8" w:val="single"/>
          <w:left w:color="f79646" w:space="0" w:sz="8" w:val="single"/>
          <w:bottom w:color="f79646" w:space="0" w:sz="8" w:val="single"/>
          <w:right w:color="f79646" w:space="0" w:sz="8" w:val="single"/>
          <w:insideV w:color="f79646" w:space="0" w:sz="8" w:val="single"/>
        </w:tcBorders>
        <w:shd w:color="auto" w:fill="fde4d0" w:val="clear"/>
      </w:tcPr>
    </w:tblStylePr>
    <w:tblStylePr w:type="band2Horz">
      <w:tblPr/>
      <w:tcPr>
        <w:tcBorders>
          <w:top w:color="f79646" w:space="0" w:sz="8" w:val="single"/>
          <w:left w:color="f79646" w:space="0" w:sz="8" w:val="single"/>
          <w:bottom w:color="f79646" w:space="0" w:sz="8" w:val="single"/>
          <w:right w:color="f79646" w:space="0" w:sz="8" w:val="single"/>
          <w:insideV w:color="f79646" w:space="0" w:sz="8" w:val="single"/>
        </w:tcBorders>
      </w:tcPr>
    </w:tblStylePr>
  </w:style>
  <w:style w:type="table" w:styleId="LightList">
    <w:name w:val="Light List"/>
    <w:basedOn w:val="TableNormal"/>
    <w:uiPriority w:val="61"/>
    <w:tblPr>
      <w:tblStyleRowBandSize w:val="1"/>
      <w:tblStyleColBandSize w:val="1"/>
      <w:tblBorders>
        <w:top w:color="000000" w:space="0" w:sz="8" w:val="single"/>
        <w:left w:color="000000" w:space="0" w:sz="8" w:val="single"/>
        <w:bottom w:color="000000" w:space="0" w:sz="8" w:val="single"/>
        <w:right w:color="000000" w:space="0" w:sz="8" w:val="single"/>
      </w:tblBorders>
    </w:tblPr>
    <w:tblStylePr w:type="firstRow">
      <w:pPr>
        <w:spacing w:after="0" w:before="0" w:line="240" w:lineRule="auto"/>
      </w:pPr>
      <w:rPr>
        <w:b w:val="1"/>
        <w:bCs w:val="1"/>
        <w:color w:val="ffffff"/>
      </w:rPr>
      <w:tblPr/>
      <w:tcPr>
        <w:shd w:color="auto" w:fill="000000" w:val="clear"/>
      </w:tcPr>
    </w:tblStylePr>
    <w:tblStylePr w:type="lastRow">
      <w:pPr>
        <w:spacing w:after="0" w:before="0" w:line="240" w:lineRule="auto"/>
      </w:pPr>
      <w:rPr>
        <w:b w:val="1"/>
        <w:bCs w:val="1"/>
      </w:rPr>
      <w:tblPr/>
      <w:tcPr>
        <w:tcBorders>
          <w:top w:color="000000" w:space="0" w:sz="6" w:val="double"/>
          <w:left w:color="000000" w:space="0" w:sz="8" w:val="single"/>
          <w:bottom w:color="000000" w:space="0" w:sz="8" w:val="single"/>
          <w:right w:color="000000" w:space="0" w:sz="8" w:val="single"/>
        </w:tcBorders>
      </w:tcPr>
    </w:tblStylePr>
    <w:tblStylePr w:type="firstCol">
      <w:rPr>
        <w:b w:val="1"/>
        <w:bCs w:val="1"/>
      </w:rPr>
    </w:tblStylePr>
    <w:tblStylePr w:type="lastCol">
      <w:rPr>
        <w:b w:val="1"/>
        <w:bCs w:val="1"/>
      </w:rPr>
    </w:tblStylePr>
    <w:tblStylePr w:type="band1Vert">
      <w:tblPr/>
      <w:tcPr>
        <w:tcBorders>
          <w:top w:color="000000" w:space="0" w:sz="8" w:val="single"/>
          <w:left w:color="000000" w:space="0" w:sz="8" w:val="single"/>
          <w:bottom w:color="000000" w:space="0" w:sz="8" w:val="single"/>
          <w:right w:color="000000" w:space="0" w:sz="8" w:val="single"/>
        </w:tcBorders>
      </w:tcPr>
    </w:tblStylePr>
    <w:tblStylePr w:type="band1Horz">
      <w:tblPr/>
      <w:tcPr>
        <w:tcBorders>
          <w:top w:color="000000" w:space="0" w:sz="8" w:val="single"/>
          <w:left w:color="000000" w:space="0" w:sz="8" w:val="single"/>
          <w:bottom w:color="000000" w:space="0" w:sz="8" w:val="single"/>
          <w:right w:color="000000" w:space="0" w:sz="8" w:val="single"/>
        </w:tcBorders>
      </w:tcPr>
    </w:tblStylePr>
  </w:style>
  <w:style w:type="table" w:styleId="LightList-Accent1">
    <w:name w:val="Light List Accent 1"/>
    <w:basedOn w:val="TableNormal"/>
    <w:uiPriority w:val="61"/>
    <w:tblPr>
      <w:tblStyleRowBandSize w:val="1"/>
      <w:tblStyleColBandSize w:val="1"/>
      <w:tblBorders>
        <w:top w:color="4f81bd" w:space="0" w:sz="8" w:val="single"/>
        <w:left w:color="4f81bd" w:space="0" w:sz="8" w:val="single"/>
        <w:bottom w:color="4f81bd" w:space="0" w:sz="8" w:val="single"/>
        <w:right w:color="4f81bd" w:space="0" w:sz="8" w:val="single"/>
      </w:tblBorders>
    </w:tblPr>
    <w:tblStylePr w:type="firstRow">
      <w:pPr>
        <w:spacing w:after="0" w:before="0" w:line="240" w:lineRule="auto"/>
      </w:pPr>
      <w:rPr>
        <w:b w:val="1"/>
        <w:bCs w:val="1"/>
        <w:color w:val="ffffff"/>
      </w:rPr>
      <w:tblPr/>
      <w:tcPr>
        <w:shd w:color="auto" w:fill="4f81bd" w:val="clear"/>
      </w:tcPr>
    </w:tblStylePr>
    <w:tblStylePr w:type="lastRow">
      <w:pPr>
        <w:spacing w:after="0" w:before="0" w:line="240" w:lineRule="auto"/>
      </w:pPr>
      <w:rPr>
        <w:b w:val="1"/>
        <w:bCs w:val="1"/>
      </w:rPr>
      <w:tblPr/>
      <w:tcPr>
        <w:tcBorders>
          <w:top w:color="4f81bd" w:space="0" w:sz="6" w:val="double"/>
          <w:left w:color="4f81bd" w:space="0" w:sz="8" w:val="single"/>
          <w:bottom w:color="4f81bd" w:space="0" w:sz="8" w:val="single"/>
          <w:right w:color="4f81bd" w:space="0" w:sz="8" w:val="single"/>
        </w:tcBorders>
      </w:tcPr>
    </w:tblStylePr>
    <w:tblStylePr w:type="firstCol">
      <w:rPr>
        <w:b w:val="1"/>
        <w:bCs w:val="1"/>
      </w:rPr>
    </w:tblStylePr>
    <w:tblStylePr w:type="lastCol">
      <w:rPr>
        <w:b w:val="1"/>
        <w:bCs w:val="1"/>
      </w:rPr>
    </w:tblStylePr>
    <w:tblStylePr w:type="band1Vert">
      <w:tblPr/>
      <w:tcPr>
        <w:tcBorders>
          <w:top w:color="4f81bd" w:space="0" w:sz="8" w:val="single"/>
          <w:left w:color="4f81bd" w:space="0" w:sz="8" w:val="single"/>
          <w:bottom w:color="4f81bd" w:space="0" w:sz="8" w:val="single"/>
          <w:right w:color="4f81bd" w:space="0" w:sz="8" w:val="single"/>
        </w:tcBorders>
      </w:tcPr>
    </w:tblStylePr>
    <w:tblStylePr w:type="band1Horz">
      <w:tblPr/>
      <w:tcPr>
        <w:tcBorders>
          <w:top w:color="4f81bd" w:space="0" w:sz="8" w:val="single"/>
          <w:left w:color="4f81bd" w:space="0" w:sz="8" w:val="single"/>
          <w:bottom w:color="4f81bd" w:space="0" w:sz="8" w:val="single"/>
          <w:right w:color="4f81bd" w:space="0" w:sz="8" w:val="single"/>
        </w:tcBorders>
      </w:tcPr>
    </w:tblStylePr>
  </w:style>
  <w:style w:type="table" w:styleId="LightList-Accent2">
    <w:name w:val="Light List Accent 2"/>
    <w:basedOn w:val="TableNormal"/>
    <w:uiPriority w:val="61"/>
    <w:tblPr>
      <w:tblStyleRowBandSize w:val="1"/>
      <w:tblStyleColBandSize w:val="1"/>
      <w:tblBorders>
        <w:top w:color="c0504d" w:space="0" w:sz="8" w:val="single"/>
        <w:left w:color="c0504d" w:space="0" w:sz="8" w:val="single"/>
        <w:bottom w:color="c0504d" w:space="0" w:sz="8" w:val="single"/>
        <w:right w:color="c0504d" w:space="0" w:sz="8" w:val="single"/>
      </w:tblBorders>
    </w:tblPr>
    <w:tblStylePr w:type="firstRow">
      <w:pPr>
        <w:spacing w:after="0" w:before="0" w:line="240" w:lineRule="auto"/>
      </w:pPr>
      <w:rPr>
        <w:b w:val="1"/>
        <w:bCs w:val="1"/>
        <w:color w:val="ffffff"/>
      </w:rPr>
      <w:tblPr/>
      <w:tcPr>
        <w:shd w:color="auto" w:fill="c0504d" w:val="clear"/>
      </w:tcPr>
    </w:tblStylePr>
    <w:tblStylePr w:type="lastRow">
      <w:pPr>
        <w:spacing w:after="0" w:before="0" w:line="240" w:lineRule="auto"/>
      </w:pPr>
      <w:rPr>
        <w:b w:val="1"/>
        <w:bCs w:val="1"/>
      </w:rPr>
      <w:tblPr/>
      <w:tcPr>
        <w:tcBorders>
          <w:top w:color="c0504d" w:space="0" w:sz="6" w:val="double"/>
          <w:left w:color="c0504d" w:space="0" w:sz="8" w:val="single"/>
          <w:bottom w:color="c0504d" w:space="0" w:sz="8" w:val="single"/>
          <w:right w:color="c0504d" w:space="0" w:sz="8" w:val="single"/>
        </w:tcBorders>
      </w:tcPr>
    </w:tblStylePr>
    <w:tblStylePr w:type="firstCol">
      <w:rPr>
        <w:b w:val="1"/>
        <w:bCs w:val="1"/>
      </w:rPr>
    </w:tblStylePr>
    <w:tblStylePr w:type="lastCol">
      <w:rPr>
        <w:b w:val="1"/>
        <w:bCs w:val="1"/>
      </w:rPr>
    </w:tblStylePr>
    <w:tblStylePr w:type="band1Vert">
      <w:tblPr/>
      <w:tcPr>
        <w:tcBorders>
          <w:top w:color="c0504d" w:space="0" w:sz="8" w:val="single"/>
          <w:left w:color="c0504d" w:space="0" w:sz="8" w:val="single"/>
          <w:bottom w:color="c0504d" w:space="0" w:sz="8" w:val="single"/>
          <w:right w:color="c0504d" w:space="0" w:sz="8" w:val="single"/>
        </w:tcBorders>
      </w:tcPr>
    </w:tblStylePr>
    <w:tblStylePr w:type="band1Horz">
      <w:tblPr/>
      <w:tcPr>
        <w:tcBorders>
          <w:top w:color="c0504d" w:space="0" w:sz="8" w:val="single"/>
          <w:left w:color="c0504d" w:space="0" w:sz="8" w:val="single"/>
          <w:bottom w:color="c0504d" w:space="0" w:sz="8" w:val="single"/>
          <w:right w:color="c0504d" w:space="0" w:sz="8" w:val="single"/>
        </w:tcBorders>
      </w:tcPr>
    </w:tblStylePr>
  </w:style>
  <w:style w:type="table" w:styleId="LightList-Accent3">
    <w:name w:val="Light List Accent 3"/>
    <w:basedOn w:val="TableNormal"/>
    <w:uiPriority w:val="61"/>
    <w:tblPr>
      <w:tblStyleRowBandSize w:val="1"/>
      <w:tblStyleColBandSize w:val="1"/>
      <w:tblBorders>
        <w:top w:color="9bbb59" w:space="0" w:sz="8" w:val="single"/>
        <w:left w:color="9bbb59" w:space="0" w:sz="8" w:val="single"/>
        <w:bottom w:color="9bbb59" w:space="0" w:sz="8" w:val="single"/>
        <w:right w:color="9bbb59" w:space="0" w:sz="8" w:val="single"/>
      </w:tblBorders>
    </w:tblPr>
    <w:tblStylePr w:type="firstRow">
      <w:pPr>
        <w:spacing w:after="0" w:before="0" w:line="240" w:lineRule="auto"/>
      </w:pPr>
      <w:rPr>
        <w:b w:val="1"/>
        <w:bCs w:val="1"/>
        <w:color w:val="ffffff"/>
      </w:rPr>
      <w:tblPr/>
      <w:tcPr>
        <w:shd w:color="auto" w:fill="9bbb59" w:val="clear"/>
      </w:tcPr>
    </w:tblStylePr>
    <w:tblStylePr w:type="lastRow">
      <w:pPr>
        <w:spacing w:after="0" w:before="0" w:line="240" w:lineRule="auto"/>
      </w:pPr>
      <w:rPr>
        <w:b w:val="1"/>
        <w:bCs w:val="1"/>
      </w:rPr>
      <w:tblPr/>
      <w:tcPr>
        <w:tcBorders>
          <w:top w:color="9bbb59" w:space="0" w:sz="6" w:val="double"/>
          <w:left w:color="9bbb59" w:space="0" w:sz="8" w:val="single"/>
          <w:bottom w:color="9bbb59" w:space="0" w:sz="8" w:val="single"/>
          <w:right w:color="9bbb59" w:space="0" w:sz="8" w:val="single"/>
        </w:tcBorders>
      </w:tcPr>
    </w:tblStylePr>
    <w:tblStylePr w:type="firstCol">
      <w:rPr>
        <w:b w:val="1"/>
        <w:bCs w:val="1"/>
      </w:rPr>
    </w:tblStylePr>
    <w:tblStylePr w:type="lastCol">
      <w:rPr>
        <w:b w:val="1"/>
        <w:bCs w:val="1"/>
      </w:rPr>
    </w:tblStylePr>
    <w:tblStylePr w:type="band1Vert">
      <w:tblPr/>
      <w:tcPr>
        <w:tcBorders>
          <w:top w:color="9bbb59" w:space="0" w:sz="8" w:val="single"/>
          <w:left w:color="9bbb59" w:space="0" w:sz="8" w:val="single"/>
          <w:bottom w:color="9bbb59" w:space="0" w:sz="8" w:val="single"/>
          <w:right w:color="9bbb59" w:space="0" w:sz="8" w:val="single"/>
        </w:tcBorders>
      </w:tcPr>
    </w:tblStylePr>
    <w:tblStylePr w:type="band1Horz">
      <w:tblPr/>
      <w:tcPr>
        <w:tcBorders>
          <w:top w:color="9bbb59" w:space="0" w:sz="8" w:val="single"/>
          <w:left w:color="9bbb59" w:space="0" w:sz="8" w:val="single"/>
          <w:bottom w:color="9bbb59" w:space="0" w:sz="8" w:val="single"/>
          <w:right w:color="9bbb59" w:space="0" w:sz="8" w:val="single"/>
        </w:tcBorders>
      </w:tcPr>
    </w:tblStylePr>
  </w:style>
  <w:style w:type="table" w:styleId="LightList-Accent4">
    <w:name w:val="Light List Accent 4"/>
    <w:basedOn w:val="TableNormal"/>
    <w:uiPriority w:val="61"/>
    <w:tblPr>
      <w:tblStyleRowBandSize w:val="1"/>
      <w:tblStyleColBandSize w:val="1"/>
      <w:tblBorders>
        <w:top w:color="8064a2" w:space="0" w:sz="8" w:val="single"/>
        <w:left w:color="8064a2" w:space="0" w:sz="8" w:val="single"/>
        <w:bottom w:color="8064a2" w:space="0" w:sz="8" w:val="single"/>
        <w:right w:color="8064a2" w:space="0" w:sz="8" w:val="single"/>
      </w:tblBorders>
    </w:tblPr>
    <w:tblStylePr w:type="firstRow">
      <w:pPr>
        <w:spacing w:after="0" w:before="0" w:line="240" w:lineRule="auto"/>
      </w:pPr>
      <w:rPr>
        <w:b w:val="1"/>
        <w:bCs w:val="1"/>
        <w:color w:val="ffffff"/>
      </w:rPr>
      <w:tblPr/>
      <w:tcPr>
        <w:shd w:color="auto" w:fill="8064a2" w:val="clear"/>
      </w:tcPr>
    </w:tblStylePr>
    <w:tblStylePr w:type="lastRow">
      <w:pPr>
        <w:spacing w:after="0" w:before="0" w:line="240" w:lineRule="auto"/>
      </w:pPr>
      <w:rPr>
        <w:b w:val="1"/>
        <w:bCs w:val="1"/>
      </w:rPr>
      <w:tblPr/>
      <w:tcPr>
        <w:tcBorders>
          <w:top w:color="8064a2" w:space="0" w:sz="6" w:val="double"/>
          <w:left w:color="8064a2" w:space="0" w:sz="8" w:val="single"/>
          <w:bottom w:color="8064a2" w:space="0" w:sz="8" w:val="single"/>
          <w:right w:color="8064a2" w:space="0" w:sz="8" w:val="single"/>
        </w:tcBorders>
      </w:tcPr>
    </w:tblStylePr>
    <w:tblStylePr w:type="firstCol">
      <w:rPr>
        <w:b w:val="1"/>
        <w:bCs w:val="1"/>
      </w:rPr>
    </w:tblStylePr>
    <w:tblStylePr w:type="lastCol">
      <w:rPr>
        <w:b w:val="1"/>
        <w:bCs w:val="1"/>
      </w:rPr>
    </w:tblStylePr>
    <w:tblStylePr w:type="band1Vert">
      <w:tblPr/>
      <w:tcPr>
        <w:tcBorders>
          <w:top w:color="8064a2" w:space="0" w:sz="8" w:val="single"/>
          <w:left w:color="8064a2" w:space="0" w:sz="8" w:val="single"/>
          <w:bottom w:color="8064a2" w:space="0" w:sz="8" w:val="single"/>
          <w:right w:color="8064a2" w:space="0" w:sz="8" w:val="single"/>
        </w:tcBorders>
      </w:tcPr>
    </w:tblStylePr>
    <w:tblStylePr w:type="band1Horz">
      <w:tblPr/>
      <w:tcPr>
        <w:tcBorders>
          <w:top w:color="8064a2" w:space="0" w:sz="8" w:val="single"/>
          <w:left w:color="8064a2" w:space="0" w:sz="8" w:val="single"/>
          <w:bottom w:color="8064a2" w:space="0" w:sz="8" w:val="single"/>
          <w:right w:color="8064a2" w:space="0" w:sz="8" w:val="single"/>
        </w:tcBorders>
      </w:tcPr>
    </w:tblStylePr>
  </w:style>
  <w:style w:type="table" w:styleId="LightList-Accent5">
    <w:name w:val="Light List Accent 5"/>
    <w:basedOn w:val="TableNormal"/>
    <w:uiPriority w:val="61"/>
    <w:tblPr>
      <w:tblStyleRowBandSize w:val="1"/>
      <w:tblStyleColBandSize w:val="1"/>
      <w:tblBorders>
        <w:top w:color="4bacc6" w:space="0" w:sz="8" w:val="single"/>
        <w:left w:color="4bacc6" w:space="0" w:sz="8" w:val="single"/>
        <w:bottom w:color="4bacc6" w:space="0" w:sz="8" w:val="single"/>
        <w:right w:color="4bacc6" w:space="0" w:sz="8" w:val="single"/>
      </w:tblBorders>
    </w:tblPr>
    <w:tblStylePr w:type="firstRow">
      <w:pPr>
        <w:spacing w:after="0" w:before="0" w:line="240" w:lineRule="auto"/>
      </w:pPr>
      <w:rPr>
        <w:b w:val="1"/>
        <w:bCs w:val="1"/>
        <w:color w:val="ffffff"/>
      </w:rPr>
      <w:tblPr/>
      <w:tcPr>
        <w:shd w:color="auto" w:fill="4bacc6" w:val="clear"/>
      </w:tcPr>
    </w:tblStylePr>
    <w:tblStylePr w:type="lastRow">
      <w:pPr>
        <w:spacing w:after="0" w:before="0" w:line="240" w:lineRule="auto"/>
      </w:pPr>
      <w:rPr>
        <w:b w:val="1"/>
        <w:bCs w:val="1"/>
      </w:rPr>
      <w:tblPr/>
      <w:tcPr>
        <w:tcBorders>
          <w:top w:color="4bacc6" w:space="0" w:sz="6" w:val="double"/>
          <w:left w:color="4bacc6" w:space="0" w:sz="8" w:val="single"/>
          <w:bottom w:color="4bacc6" w:space="0" w:sz="8" w:val="single"/>
          <w:right w:color="4bacc6" w:space="0" w:sz="8" w:val="single"/>
        </w:tcBorders>
      </w:tcPr>
    </w:tblStylePr>
    <w:tblStylePr w:type="firstCol">
      <w:rPr>
        <w:b w:val="1"/>
        <w:bCs w:val="1"/>
      </w:rPr>
    </w:tblStylePr>
    <w:tblStylePr w:type="lastCol">
      <w:rPr>
        <w:b w:val="1"/>
        <w:bCs w:val="1"/>
      </w:rPr>
    </w:tblStylePr>
    <w:tblStylePr w:type="band1Vert">
      <w:tblPr/>
      <w:tcPr>
        <w:tcBorders>
          <w:top w:color="4bacc6" w:space="0" w:sz="8" w:val="single"/>
          <w:left w:color="4bacc6" w:space="0" w:sz="8" w:val="single"/>
          <w:bottom w:color="4bacc6" w:space="0" w:sz="8" w:val="single"/>
          <w:right w:color="4bacc6" w:space="0" w:sz="8" w:val="single"/>
        </w:tcBorders>
      </w:tcPr>
    </w:tblStylePr>
    <w:tblStylePr w:type="band1Horz">
      <w:tblPr/>
      <w:tcPr>
        <w:tcBorders>
          <w:top w:color="4bacc6" w:space="0" w:sz="8" w:val="single"/>
          <w:left w:color="4bacc6" w:space="0" w:sz="8" w:val="single"/>
          <w:bottom w:color="4bacc6" w:space="0" w:sz="8" w:val="single"/>
          <w:right w:color="4bacc6" w:space="0" w:sz="8" w:val="single"/>
        </w:tcBorders>
      </w:tcPr>
    </w:tblStylePr>
  </w:style>
  <w:style w:type="table" w:styleId="LightList-Accent6">
    <w:name w:val="Light List Accent 6"/>
    <w:basedOn w:val="TableNormal"/>
    <w:uiPriority w:val="61"/>
    <w:tblPr>
      <w:tblStyleRowBandSize w:val="1"/>
      <w:tblStyleColBandSize w:val="1"/>
      <w:tblBorders>
        <w:top w:color="f79646" w:space="0" w:sz="8" w:val="single"/>
        <w:left w:color="f79646" w:space="0" w:sz="8" w:val="single"/>
        <w:bottom w:color="f79646" w:space="0" w:sz="8" w:val="single"/>
        <w:right w:color="f79646" w:space="0" w:sz="8" w:val="single"/>
      </w:tblBorders>
    </w:tblPr>
    <w:tblStylePr w:type="firstRow">
      <w:pPr>
        <w:spacing w:after="0" w:before="0" w:line="240" w:lineRule="auto"/>
      </w:pPr>
      <w:rPr>
        <w:b w:val="1"/>
        <w:bCs w:val="1"/>
        <w:color w:val="ffffff"/>
      </w:rPr>
      <w:tblPr/>
      <w:tcPr>
        <w:shd w:color="auto" w:fill="f79646" w:val="clear"/>
      </w:tcPr>
    </w:tblStylePr>
    <w:tblStylePr w:type="lastRow">
      <w:pPr>
        <w:spacing w:after="0" w:before="0" w:line="240" w:lineRule="auto"/>
      </w:pPr>
      <w:rPr>
        <w:b w:val="1"/>
        <w:bCs w:val="1"/>
      </w:rPr>
      <w:tblPr/>
      <w:tcPr>
        <w:tcBorders>
          <w:top w:color="f79646" w:space="0" w:sz="6" w:val="double"/>
          <w:left w:color="f79646" w:space="0" w:sz="8" w:val="single"/>
          <w:bottom w:color="f79646" w:space="0" w:sz="8" w:val="single"/>
          <w:right w:color="f79646" w:space="0" w:sz="8" w:val="single"/>
        </w:tcBorders>
      </w:tcPr>
    </w:tblStylePr>
    <w:tblStylePr w:type="firstCol">
      <w:rPr>
        <w:b w:val="1"/>
        <w:bCs w:val="1"/>
      </w:rPr>
    </w:tblStylePr>
    <w:tblStylePr w:type="lastCol">
      <w:rPr>
        <w:b w:val="1"/>
        <w:bCs w:val="1"/>
      </w:rPr>
    </w:tblStylePr>
    <w:tblStylePr w:type="band1Vert">
      <w:tblPr/>
      <w:tcPr>
        <w:tcBorders>
          <w:top w:color="f79646" w:space="0" w:sz="8" w:val="single"/>
          <w:left w:color="f79646" w:space="0" w:sz="8" w:val="single"/>
          <w:bottom w:color="f79646" w:space="0" w:sz="8" w:val="single"/>
          <w:right w:color="f79646" w:space="0" w:sz="8" w:val="single"/>
        </w:tcBorders>
      </w:tcPr>
    </w:tblStylePr>
    <w:tblStylePr w:type="band1Horz">
      <w:tblPr/>
      <w:tcPr>
        <w:tcBorders>
          <w:top w:color="f79646" w:space="0" w:sz="8" w:val="single"/>
          <w:left w:color="f79646" w:space="0" w:sz="8" w:val="single"/>
          <w:bottom w:color="f79646" w:space="0" w:sz="8" w:val="single"/>
          <w:right w:color="f79646" w:space="0" w:sz="8" w:val="single"/>
        </w:tcBorders>
      </w:tcPr>
    </w:tblStylePr>
  </w:style>
  <w:style w:type="table" w:styleId="LightShading">
    <w:name w:val="Light Shading"/>
    <w:basedOn w:val="TableNormal"/>
    <w:uiPriority w:val="60"/>
    <w:rPr>
      <w:color w:val="000000"/>
    </w:rPr>
    <w:tblPr>
      <w:tblStyleRowBandSize w:val="1"/>
      <w:tblStyleColBandSize w:val="1"/>
      <w:tblBorders>
        <w:top w:color="000000" w:space="0" w:sz="8" w:val="single"/>
        <w:bottom w:color="000000" w:space="0" w:sz="8" w:val="single"/>
      </w:tblBorders>
    </w:tblPr>
    <w:tblStylePr w:type="firstRow">
      <w:pPr>
        <w:spacing w:after="0" w:before="0" w:line="240" w:lineRule="auto"/>
      </w:pPr>
      <w:rPr>
        <w:b w:val="1"/>
        <w:bCs w:val="1"/>
      </w:rPr>
      <w:tblPr/>
      <w:tcPr>
        <w:tcBorders>
          <w:top w:color="000000" w:space="0" w:sz="8" w:val="single"/>
          <w:left w:space="0" w:sz="0" w:val="nil"/>
          <w:bottom w:color="000000"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000000" w:space="0" w:sz="8" w:val="single"/>
          <w:left w:space="0" w:sz="0" w:val="nil"/>
          <w:bottom w:color="000000"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c0c0c0" w:val="clear"/>
      </w:tcPr>
    </w:tblStylePr>
    <w:tblStylePr w:type="band1Horz">
      <w:tblPr/>
      <w:tcPr>
        <w:tcBorders>
          <w:left w:space="0" w:sz="0" w:val="nil"/>
          <w:right w:space="0" w:sz="0" w:val="nil"/>
          <w:insideH w:space="0" w:sz="0" w:val="nil"/>
          <w:insideV w:space="0" w:sz="0" w:val="nil"/>
        </w:tcBorders>
        <w:shd w:color="auto" w:fill="c0c0c0" w:val="clear"/>
      </w:tcPr>
    </w:tblStylePr>
  </w:style>
  <w:style w:type="table" w:styleId="LightShading-Accent1">
    <w:name w:val="Light Shading Accent 1"/>
    <w:basedOn w:val="TableNormal"/>
    <w:uiPriority w:val="60"/>
    <w:rPr>
      <w:color w:val="365f91"/>
    </w:rPr>
    <w:tblPr>
      <w:tblStyleRowBandSize w:val="1"/>
      <w:tblStyleColBandSize w:val="1"/>
      <w:tblBorders>
        <w:top w:color="4f81bd" w:space="0" w:sz="8" w:val="single"/>
        <w:bottom w:color="4f81bd" w:space="0" w:sz="8" w:val="single"/>
      </w:tblBorders>
    </w:tblPr>
    <w:tblStylePr w:type="firstRow">
      <w:pPr>
        <w:spacing w:after="0" w:before="0" w:line="240" w:lineRule="auto"/>
      </w:pPr>
      <w:rPr>
        <w:b w:val="1"/>
        <w:bCs w:val="1"/>
      </w:rPr>
      <w:tblPr/>
      <w:tcPr>
        <w:tcBorders>
          <w:top w:color="4f81bd" w:space="0" w:sz="8" w:val="single"/>
          <w:left w:space="0" w:sz="0" w:val="nil"/>
          <w:bottom w:color="4f81bd"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4f81bd" w:space="0" w:sz="8" w:val="single"/>
          <w:left w:space="0" w:sz="0" w:val="nil"/>
          <w:bottom w:color="4f81bd"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3dfee" w:val="clear"/>
      </w:tcPr>
    </w:tblStylePr>
    <w:tblStylePr w:type="band1Horz">
      <w:tblPr/>
      <w:tcPr>
        <w:tcBorders>
          <w:left w:space="0" w:sz="0" w:val="nil"/>
          <w:right w:space="0" w:sz="0" w:val="nil"/>
          <w:insideH w:space="0" w:sz="0" w:val="nil"/>
          <w:insideV w:space="0" w:sz="0" w:val="nil"/>
        </w:tcBorders>
        <w:shd w:color="auto" w:fill="d3dfee" w:val="clear"/>
      </w:tcPr>
    </w:tblStylePr>
  </w:style>
  <w:style w:type="table" w:styleId="LightShading-Accent2">
    <w:name w:val="Light Shading Accent 2"/>
    <w:basedOn w:val="TableNormal"/>
    <w:uiPriority w:val="60"/>
    <w:rPr>
      <w:color w:val="943634"/>
    </w:rPr>
    <w:tblPr>
      <w:tblStyleRowBandSize w:val="1"/>
      <w:tblStyleColBandSize w:val="1"/>
      <w:tblBorders>
        <w:top w:color="c0504d" w:space="0" w:sz="8" w:val="single"/>
        <w:bottom w:color="c0504d" w:space="0" w:sz="8" w:val="single"/>
      </w:tblBorders>
    </w:tblPr>
    <w:tblStylePr w:type="firstRow">
      <w:pPr>
        <w:spacing w:after="0" w:before="0" w:line="240" w:lineRule="auto"/>
      </w:pPr>
      <w:rPr>
        <w:b w:val="1"/>
        <w:bCs w:val="1"/>
      </w:rPr>
      <w:tblPr/>
      <w:tcPr>
        <w:tcBorders>
          <w:top w:color="c0504d" w:space="0" w:sz="8" w:val="single"/>
          <w:left w:space="0" w:sz="0" w:val="nil"/>
          <w:bottom w:color="c0504d"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c0504d" w:space="0" w:sz="8" w:val="single"/>
          <w:left w:space="0" w:sz="0" w:val="nil"/>
          <w:bottom w:color="c0504d"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fd3d2" w:val="clear"/>
      </w:tcPr>
    </w:tblStylePr>
    <w:tblStylePr w:type="band1Horz">
      <w:tblPr/>
      <w:tcPr>
        <w:tcBorders>
          <w:left w:space="0" w:sz="0" w:val="nil"/>
          <w:right w:space="0" w:sz="0" w:val="nil"/>
          <w:insideH w:space="0" w:sz="0" w:val="nil"/>
          <w:insideV w:space="0" w:sz="0" w:val="nil"/>
        </w:tcBorders>
        <w:shd w:color="auto" w:fill="efd3d2" w:val="clear"/>
      </w:tcPr>
    </w:tblStylePr>
  </w:style>
  <w:style w:type="table" w:styleId="LightShading-Accent3">
    <w:name w:val="Light Shading Accent 3"/>
    <w:basedOn w:val="TableNormal"/>
    <w:uiPriority w:val="60"/>
    <w:rPr>
      <w:color w:val="76923c"/>
    </w:rPr>
    <w:tblPr>
      <w:tblStyleRowBandSize w:val="1"/>
      <w:tblStyleColBandSize w:val="1"/>
      <w:tblBorders>
        <w:top w:color="9bbb59" w:space="0" w:sz="8" w:val="single"/>
        <w:bottom w:color="9bbb59" w:space="0" w:sz="8" w:val="single"/>
      </w:tblBorders>
    </w:tblPr>
    <w:tblStylePr w:type="firstRow">
      <w:pPr>
        <w:spacing w:after="0" w:before="0" w:line="240" w:lineRule="auto"/>
      </w:pPr>
      <w:rPr>
        <w:b w:val="1"/>
        <w:bCs w:val="1"/>
      </w:rPr>
      <w:tblPr/>
      <w:tcPr>
        <w:tcBorders>
          <w:top w:color="9bbb59" w:space="0" w:sz="8" w:val="single"/>
          <w:left w:space="0" w:sz="0" w:val="nil"/>
          <w:bottom w:color="9bbb59"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9bbb59" w:space="0" w:sz="8" w:val="single"/>
          <w:left w:space="0" w:sz="0" w:val="nil"/>
          <w:bottom w:color="9bbb59"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6eed5" w:val="clear"/>
      </w:tcPr>
    </w:tblStylePr>
    <w:tblStylePr w:type="band1Horz">
      <w:tblPr/>
      <w:tcPr>
        <w:tcBorders>
          <w:left w:space="0" w:sz="0" w:val="nil"/>
          <w:right w:space="0" w:sz="0" w:val="nil"/>
          <w:insideH w:space="0" w:sz="0" w:val="nil"/>
          <w:insideV w:space="0" w:sz="0" w:val="nil"/>
        </w:tcBorders>
        <w:shd w:color="auto" w:fill="e6eed5" w:val="clear"/>
      </w:tcPr>
    </w:tblStylePr>
  </w:style>
  <w:style w:type="table" w:styleId="LightShading-Accent4">
    <w:name w:val="Light Shading Accent 4"/>
    <w:basedOn w:val="TableNormal"/>
    <w:uiPriority w:val="60"/>
    <w:rPr>
      <w:color w:val="5f497a"/>
    </w:rPr>
    <w:tblPr>
      <w:tblStyleRowBandSize w:val="1"/>
      <w:tblStyleColBandSize w:val="1"/>
      <w:tblBorders>
        <w:top w:color="8064a2" w:space="0" w:sz="8" w:val="single"/>
        <w:bottom w:color="8064a2" w:space="0" w:sz="8" w:val="single"/>
      </w:tblBorders>
    </w:tblPr>
    <w:tblStylePr w:type="firstRow">
      <w:pPr>
        <w:spacing w:after="0" w:before="0" w:line="240" w:lineRule="auto"/>
      </w:pPr>
      <w:rPr>
        <w:b w:val="1"/>
        <w:bCs w:val="1"/>
      </w:rPr>
      <w:tblPr/>
      <w:tcPr>
        <w:tcBorders>
          <w:top w:color="8064a2" w:space="0" w:sz="8" w:val="single"/>
          <w:left w:space="0" w:sz="0" w:val="nil"/>
          <w:bottom w:color="8064a2"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8064a2" w:space="0" w:sz="8" w:val="single"/>
          <w:left w:space="0" w:sz="0" w:val="nil"/>
          <w:bottom w:color="8064a2"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fd8e8" w:val="clear"/>
      </w:tcPr>
    </w:tblStylePr>
    <w:tblStylePr w:type="band1Horz">
      <w:tblPr/>
      <w:tcPr>
        <w:tcBorders>
          <w:left w:space="0" w:sz="0" w:val="nil"/>
          <w:right w:space="0" w:sz="0" w:val="nil"/>
          <w:insideH w:space="0" w:sz="0" w:val="nil"/>
          <w:insideV w:space="0" w:sz="0" w:val="nil"/>
        </w:tcBorders>
        <w:shd w:color="auto" w:fill="dfd8e8" w:val="clear"/>
      </w:tcPr>
    </w:tblStylePr>
  </w:style>
  <w:style w:type="table" w:styleId="LightShading-Accent5">
    <w:name w:val="Light Shading Accent 5"/>
    <w:basedOn w:val="TableNormal"/>
    <w:uiPriority w:val="60"/>
    <w:rPr>
      <w:color w:val="31849b"/>
    </w:rPr>
    <w:tblPr>
      <w:tblStyleRowBandSize w:val="1"/>
      <w:tblStyleColBandSize w:val="1"/>
      <w:tblBorders>
        <w:top w:color="4bacc6" w:space="0" w:sz="8" w:val="single"/>
        <w:bottom w:color="4bacc6" w:space="0" w:sz="8" w:val="single"/>
      </w:tblBorders>
    </w:tblPr>
    <w:tblStylePr w:type="firstRow">
      <w:pPr>
        <w:spacing w:after="0" w:before="0" w:line="240" w:lineRule="auto"/>
      </w:pPr>
      <w:rPr>
        <w:b w:val="1"/>
        <w:bCs w:val="1"/>
      </w:rPr>
      <w:tblPr/>
      <w:tcPr>
        <w:tcBorders>
          <w:top w:color="4bacc6" w:space="0" w:sz="8" w:val="single"/>
          <w:left w:space="0" w:sz="0" w:val="nil"/>
          <w:bottom w:color="4bacc6"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4bacc6" w:space="0" w:sz="8" w:val="single"/>
          <w:left w:space="0" w:sz="0" w:val="nil"/>
          <w:bottom w:color="4bacc6"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2eaf1" w:val="clear"/>
      </w:tcPr>
    </w:tblStylePr>
    <w:tblStylePr w:type="band1Horz">
      <w:tblPr/>
      <w:tcPr>
        <w:tcBorders>
          <w:left w:space="0" w:sz="0" w:val="nil"/>
          <w:right w:space="0" w:sz="0" w:val="nil"/>
          <w:insideH w:space="0" w:sz="0" w:val="nil"/>
          <w:insideV w:space="0" w:sz="0" w:val="nil"/>
        </w:tcBorders>
        <w:shd w:color="auto" w:fill="d2eaf1" w:val="clear"/>
      </w:tcPr>
    </w:tblStylePr>
  </w:style>
  <w:style w:type="table" w:styleId="LightShading-Accent6">
    <w:name w:val="Light Shading Accent 6"/>
    <w:basedOn w:val="TableNormal"/>
    <w:uiPriority w:val="60"/>
    <w:rPr>
      <w:color w:val="e36c0a"/>
    </w:rPr>
    <w:tblPr>
      <w:tblStyleRowBandSize w:val="1"/>
      <w:tblStyleColBandSize w:val="1"/>
      <w:tblBorders>
        <w:top w:color="f79646" w:space="0" w:sz="8" w:val="single"/>
        <w:bottom w:color="f79646" w:space="0" w:sz="8" w:val="single"/>
      </w:tblBorders>
    </w:tblPr>
    <w:tblStylePr w:type="firstRow">
      <w:pPr>
        <w:spacing w:after="0" w:before="0" w:line="240" w:lineRule="auto"/>
      </w:pPr>
      <w:rPr>
        <w:b w:val="1"/>
        <w:bCs w:val="1"/>
      </w:rPr>
      <w:tblPr/>
      <w:tcPr>
        <w:tcBorders>
          <w:top w:color="f79646" w:space="0" w:sz="8" w:val="single"/>
          <w:left w:space="0" w:sz="0" w:val="nil"/>
          <w:bottom w:color="f79646"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f79646" w:space="0" w:sz="8" w:val="single"/>
          <w:left w:space="0" w:sz="0" w:val="nil"/>
          <w:bottom w:color="f79646"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fde4d0" w:val="clear"/>
      </w:tcPr>
    </w:tblStylePr>
    <w:tblStylePr w:type="band1Horz">
      <w:tblPr/>
      <w:tcPr>
        <w:tcBorders>
          <w:left w:space="0" w:sz="0" w:val="nil"/>
          <w:right w:space="0" w:sz="0" w:val="nil"/>
          <w:insideH w:space="0" w:sz="0" w:val="nil"/>
          <w:insideV w:space="0" w:sz="0" w:val="nil"/>
        </w:tcBorders>
        <w:shd w:color="auto" w:fill="fde4d0" w:val="clear"/>
      </w:tcPr>
    </w:tblStylePr>
  </w:style>
  <w:style w:type="character" w:styleId="LineNumber">
    <w:name w:val="line number"/>
  </w:style>
  <w:style w:type="paragraph" w:styleId="List">
    <w:name w:val="List"/>
    <w:basedOn w:val="Normal"/>
    <w:pPr>
      <w:ind w:left="283" w:hanging="283"/>
      <w:contextualSpacing w:val="1"/>
    </w:pPr>
  </w:style>
  <w:style w:type="paragraph" w:styleId="List2">
    <w:name w:val="List 2"/>
    <w:basedOn w:val="Normal"/>
    <w:pPr>
      <w:ind w:left="566" w:hanging="283"/>
      <w:contextualSpacing w:val="1"/>
    </w:pPr>
  </w:style>
  <w:style w:type="paragraph" w:styleId="List3">
    <w:name w:val="List 3"/>
    <w:basedOn w:val="Normal"/>
    <w:pPr>
      <w:ind w:left="849" w:hanging="283"/>
      <w:contextualSpacing w:val="1"/>
    </w:pPr>
  </w:style>
  <w:style w:type="paragraph" w:styleId="List4">
    <w:name w:val="List 4"/>
    <w:basedOn w:val="Normal"/>
    <w:pPr>
      <w:ind w:left="1132" w:hanging="283"/>
      <w:contextualSpacing w:val="1"/>
    </w:pPr>
  </w:style>
  <w:style w:type="paragraph" w:styleId="List5">
    <w:name w:val="List 5"/>
    <w:basedOn w:val="Normal"/>
    <w:pPr>
      <w:ind w:left="1415" w:hanging="283"/>
      <w:contextualSpacing w:val="1"/>
    </w:pPr>
  </w:style>
  <w:style w:type="paragraph" w:styleId="ListContinue">
    <w:name w:val="List Continue"/>
    <w:basedOn w:val="Normal"/>
    <w:pPr>
      <w:spacing w:after="120"/>
      <w:ind w:left="283"/>
      <w:contextualSpacing w:val="1"/>
    </w:pPr>
  </w:style>
  <w:style w:type="paragraph" w:styleId="ListContinue2">
    <w:name w:val="List Continue 2"/>
    <w:basedOn w:val="Normal"/>
    <w:pPr>
      <w:spacing w:after="120"/>
      <w:ind w:left="566"/>
      <w:contextualSpacing w:val="1"/>
    </w:pPr>
  </w:style>
  <w:style w:type="paragraph" w:styleId="ListContinue3">
    <w:name w:val="List Continue 3"/>
    <w:basedOn w:val="Normal"/>
    <w:pPr>
      <w:spacing w:after="120"/>
      <w:ind w:left="849"/>
      <w:contextualSpacing w:val="1"/>
    </w:pPr>
  </w:style>
  <w:style w:type="paragraph" w:styleId="ListContinue4">
    <w:name w:val="List Continue 4"/>
    <w:basedOn w:val="Normal"/>
    <w:pPr>
      <w:spacing w:after="120"/>
      <w:ind w:left="1132"/>
      <w:contextualSpacing w:val="1"/>
    </w:pPr>
  </w:style>
  <w:style w:type="paragraph" w:styleId="ListContinue5">
    <w:name w:val="List Continue 5"/>
    <w:basedOn w:val="Normal"/>
    <w:pPr>
      <w:spacing w:after="120"/>
      <w:ind w:left="1415"/>
      <w:contextualSpacing w:val="1"/>
    </w:pPr>
  </w:style>
  <w:style w:type="paragraph" w:styleId="ListNumber">
    <w:name w:val="List Number"/>
    <w:basedOn w:val="Normal"/>
    <w:pPr>
      <w:numPr>
        <w:numId w:val="9"/>
      </w:numPr>
      <w:contextualSpacing w:val="1"/>
    </w:pPr>
  </w:style>
  <w:style w:type="paragraph" w:styleId="ListNumber2">
    <w:name w:val="List Number 2"/>
    <w:basedOn w:val="Normal"/>
    <w:pPr>
      <w:numPr>
        <w:numId w:val="10"/>
      </w:numPr>
      <w:contextualSpacing w:val="1"/>
    </w:pPr>
  </w:style>
  <w:style w:type="paragraph" w:styleId="ListNumber3">
    <w:name w:val="List Number 3"/>
    <w:basedOn w:val="Normal"/>
    <w:pPr>
      <w:numPr>
        <w:numId w:val="11"/>
      </w:numPr>
      <w:contextualSpacing w:val="1"/>
    </w:pPr>
  </w:style>
  <w:style w:type="paragraph" w:styleId="ListNumber4">
    <w:name w:val="List Number 4"/>
    <w:basedOn w:val="Normal"/>
    <w:pPr>
      <w:numPr>
        <w:numId w:val="12"/>
      </w:numPr>
      <w:contextualSpacing w:val="1"/>
    </w:pPr>
  </w:style>
  <w:style w:type="paragraph" w:styleId="ListNumber5">
    <w:name w:val="List Number 5"/>
    <w:basedOn w:val="Normal"/>
    <w:pPr>
      <w:numPr>
        <w:numId w:val="13"/>
      </w:numPr>
      <w:contextualSpacing w:val="1"/>
    </w:pPr>
  </w:style>
  <w:style w:type="paragraph" w:styleId="ListParagraph">
    <w:name w:val="List Paragraph"/>
    <w:basedOn w:val="Normal"/>
    <w:uiPriority w:val="34"/>
    <w:qFormat w:val="1"/>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240" w:line="360" w:lineRule="auto"/>
      <w:jc w:val="both"/>
      <w:textAlignment w:val="baseline"/>
    </w:pPr>
    <w:rPr>
      <w:rFonts w:ascii="Courier New" w:cs="Courier New" w:hAnsi="Courier New"/>
      <w:lang w:eastAsia="en-US"/>
    </w:rPr>
  </w:style>
  <w:style w:type="character" w:styleId="MacroTextChar" w:customStyle="1">
    <w:name w:val="Macro Text Char"/>
    <w:link w:val="MacroText"/>
    <w:rPr>
      <w:rFonts w:ascii="Courier New" w:cs="Courier New" w:hAnsi="Courier New"/>
      <w:lang w:eastAsia="en-US"/>
    </w:rPr>
  </w:style>
  <w:style w:type="table" w:styleId="MediumGrid1">
    <w:name w:val="Medium Grid 1"/>
    <w:basedOn w:val="TableNormal"/>
    <w:uiPriority w:val="67"/>
    <w:tblPr>
      <w:tblStyleRowBandSize w:val="1"/>
      <w:tblStyleColBandSize w:val="1"/>
      <w:tblBorders>
        <w:top w:color="404040" w:space="0" w:sz="8" w:val="single"/>
        <w:left w:color="404040" w:space="0" w:sz="8" w:val="single"/>
        <w:bottom w:color="404040" w:space="0" w:sz="8" w:val="single"/>
        <w:right w:color="404040" w:space="0" w:sz="8" w:val="single"/>
        <w:insideH w:color="404040" w:space="0" w:sz="8" w:val="single"/>
        <w:insideV w:color="404040" w:space="0" w:sz="8" w:val="single"/>
      </w:tblBorders>
    </w:tblPr>
    <w:tcPr>
      <w:shd w:color="auto" w:fill="c0c0c0" w:val="clear"/>
    </w:tcPr>
    <w:tblStylePr w:type="firstRow">
      <w:rPr>
        <w:b w:val="1"/>
        <w:bCs w:val="1"/>
      </w:rPr>
    </w:tblStylePr>
    <w:tblStylePr w:type="lastRow">
      <w:rPr>
        <w:b w:val="1"/>
        <w:bCs w:val="1"/>
      </w:rPr>
      <w:tblPr/>
      <w:tcPr>
        <w:tcBorders>
          <w:top w:color="404040" w:space="0" w:sz="18" w:val="single"/>
        </w:tcBorders>
      </w:tcPr>
    </w:tblStylePr>
    <w:tblStylePr w:type="firstCol">
      <w:rPr>
        <w:b w:val="1"/>
        <w:bCs w:val="1"/>
      </w:rPr>
    </w:tblStylePr>
    <w:tblStylePr w:type="lastCol">
      <w:rPr>
        <w:b w:val="1"/>
        <w:bCs w:val="1"/>
      </w:rPr>
    </w:tblStylePr>
    <w:tblStylePr w:type="band1Vert">
      <w:tblPr/>
      <w:tcPr>
        <w:shd w:color="auto" w:fill="808080" w:val="clear"/>
      </w:tcPr>
    </w:tblStylePr>
    <w:tblStylePr w:type="band1Horz">
      <w:tblPr/>
      <w:tcPr>
        <w:shd w:color="auto" w:fill="808080" w:val="clear"/>
      </w:tcPr>
    </w:tblStylePr>
  </w:style>
  <w:style w:type="table" w:styleId="MediumGrid1-Accent1">
    <w:name w:val="Medium Grid 1 Accent 1"/>
    <w:basedOn w:val="TableNormal"/>
    <w:uiPriority w:val="67"/>
    <w:tblPr>
      <w:tblStyleRowBandSize w:val="1"/>
      <w:tblStyleColBandSize w:val="1"/>
      <w:tblBorders>
        <w:top w:color="7ba0cd" w:space="0" w:sz="8" w:val="single"/>
        <w:left w:color="7ba0cd" w:space="0" w:sz="8" w:val="single"/>
        <w:bottom w:color="7ba0cd" w:space="0" w:sz="8" w:val="single"/>
        <w:right w:color="7ba0cd" w:space="0" w:sz="8" w:val="single"/>
        <w:insideH w:color="7ba0cd" w:space="0" w:sz="8" w:val="single"/>
        <w:insideV w:color="7ba0cd" w:space="0" w:sz="8" w:val="single"/>
      </w:tblBorders>
    </w:tblPr>
    <w:tcPr>
      <w:shd w:color="auto" w:fill="d3dfee" w:val="clear"/>
    </w:tcPr>
    <w:tblStylePr w:type="firstRow">
      <w:rPr>
        <w:b w:val="1"/>
        <w:bCs w:val="1"/>
      </w:rPr>
    </w:tblStylePr>
    <w:tblStylePr w:type="lastRow">
      <w:rPr>
        <w:b w:val="1"/>
        <w:bCs w:val="1"/>
      </w:rPr>
      <w:tblPr/>
      <w:tcPr>
        <w:tcBorders>
          <w:top w:color="7ba0cd" w:space="0" w:sz="18" w:val="single"/>
        </w:tcBorders>
      </w:tcPr>
    </w:tblStylePr>
    <w:tblStylePr w:type="firstCol">
      <w:rPr>
        <w:b w:val="1"/>
        <w:bCs w:val="1"/>
      </w:rPr>
    </w:tblStylePr>
    <w:tblStylePr w:type="lastCol">
      <w:rPr>
        <w:b w:val="1"/>
        <w:bCs w:val="1"/>
      </w:rPr>
    </w:tblStylePr>
    <w:tblStylePr w:type="band1Vert">
      <w:tblPr/>
      <w:tcPr>
        <w:shd w:color="auto" w:fill="a7bfde" w:val="clear"/>
      </w:tcPr>
    </w:tblStylePr>
    <w:tblStylePr w:type="band1Horz">
      <w:tblPr/>
      <w:tcPr>
        <w:shd w:color="auto" w:fill="a7bfde" w:val="clear"/>
      </w:tcPr>
    </w:tblStylePr>
  </w:style>
  <w:style w:type="table" w:styleId="MediumGrid1-Accent2">
    <w:name w:val="Medium Grid 1 Accent 2"/>
    <w:basedOn w:val="TableNormal"/>
    <w:uiPriority w:val="67"/>
    <w:tblPr>
      <w:tblStyleRowBandSize w:val="1"/>
      <w:tblStyleColBandSize w:val="1"/>
      <w:tblBorders>
        <w:top w:color="cf7b79" w:space="0" w:sz="8" w:val="single"/>
        <w:left w:color="cf7b79" w:space="0" w:sz="8" w:val="single"/>
        <w:bottom w:color="cf7b79" w:space="0" w:sz="8" w:val="single"/>
        <w:right w:color="cf7b79" w:space="0" w:sz="8" w:val="single"/>
        <w:insideH w:color="cf7b79" w:space="0" w:sz="8" w:val="single"/>
        <w:insideV w:color="cf7b79" w:space="0" w:sz="8" w:val="single"/>
      </w:tblBorders>
    </w:tblPr>
    <w:tcPr>
      <w:shd w:color="auto" w:fill="efd3d2" w:val="clear"/>
    </w:tcPr>
    <w:tblStylePr w:type="firstRow">
      <w:rPr>
        <w:b w:val="1"/>
        <w:bCs w:val="1"/>
      </w:rPr>
    </w:tblStylePr>
    <w:tblStylePr w:type="lastRow">
      <w:rPr>
        <w:b w:val="1"/>
        <w:bCs w:val="1"/>
      </w:rPr>
      <w:tblPr/>
      <w:tcPr>
        <w:tcBorders>
          <w:top w:color="cf7b79" w:space="0" w:sz="18" w:val="single"/>
        </w:tcBorders>
      </w:tcPr>
    </w:tblStylePr>
    <w:tblStylePr w:type="firstCol">
      <w:rPr>
        <w:b w:val="1"/>
        <w:bCs w:val="1"/>
      </w:rPr>
    </w:tblStylePr>
    <w:tblStylePr w:type="lastCol">
      <w:rPr>
        <w:b w:val="1"/>
        <w:bCs w:val="1"/>
      </w:rPr>
    </w:tblStylePr>
    <w:tblStylePr w:type="band1Vert">
      <w:tblPr/>
      <w:tcPr>
        <w:shd w:color="auto" w:fill="dfa7a6" w:val="clear"/>
      </w:tcPr>
    </w:tblStylePr>
    <w:tblStylePr w:type="band1Horz">
      <w:tblPr/>
      <w:tcPr>
        <w:shd w:color="auto" w:fill="dfa7a6" w:val="clear"/>
      </w:tcPr>
    </w:tblStylePr>
  </w:style>
  <w:style w:type="table" w:styleId="MediumGrid1-Accent3">
    <w:name w:val="Medium Grid 1 Accent 3"/>
    <w:basedOn w:val="TableNormal"/>
    <w:uiPriority w:val="67"/>
    <w:tblPr>
      <w:tblStyleRowBandSize w:val="1"/>
      <w:tblStyleColBandSize w:val="1"/>
      <w:tblBorders>
        <w:top w:color="b3cc82" w:space="0" w:sz="8" w:val="single"/>
        <w:left w:color="b3cc82" w:space="0" w:sz="8" w:val="single"/>
        <w:bottom w:color="b3cc82" w:space="0" w:sz="8" w:val="single"/>
        <w:right w:color="b3cc82" w:space="0" w:sz="8" w:val="single"/>
        <w:insideH w:color="b3cc82" w:space="0" w:sz="8" w:val="single"/>
        <w:insideV w:color="b3cc82" w:space="0" w:sz="8" w:val="single"/>
      </w:tblBorders>
    </w:tblPr>
    <w:tcPr>
      <w:shd w:color="auto" w:fill="e6eed5" w:val="clear"/>
    </w:tcPr>
    <w:tblStylePr w:type="firstRow">
      <w:rPr>
        <w:b w:val="1"/>
        <w:bCs w:val="1"/>
      </w:rPr>
    </w:tblStylePr>
    <w:tblStylePr w:type="lastRow">
      <w:rPr>
        <w:b w:val="1"/>
        <w:bCs w:val="1"/>
      </w:rPr>
      <w:tblPr/>
      <w:tcPr>
        <w:tcBorders>
          <w:top w:color="b3cc82" w:space="0" w:sz="18" w:val="single"/>
        </w:tcBorders>
      </w:tcPr>
    </w:tblStylePr>
    <w:tblStylePr w:type="firstCol">
      <w:rPr>
        <w:b w:val="1"/>
        <w:bCs w:val="1"/>
      </w:rPr>
    </w:tblStylePr>
    <w:tblStylePr w:type="lastCol">
      <w:rPr>
        <w:b w:val="1"/>
        <w:bCs w:val="1"/>
      </w:rPr>
    </w:tblStylePr>
    <w:tblStylePr w:type="band1Vert">
      <w:tblPr/>
      <w:tcPr>
        <w:shd w:color="auto" w:fill="cdddac" w:val="clear"/>
      </w:tcPr>
    </w:tblStylePr>
    <w:tblStylePr w:type="band1Horz">
      <w:tblPr/>
      <w:tcPr>
        <w:shd w:color="auto" w:fill="cdddac" w:val="clear"/>
      </w:tcPr>
    </w:tblStylePr>
  </w:style>
  <w:style w:type="table" w:styleId="MediumGrid1-Accent4">
    <w:name w:val="Medium Grid 1 Accent 4"/>
    <w:basedOn w:val="TableNormal"/>
    <w:uiPriority w:val="67"/>
    <w:tblPr>
      <w:tblStyleRowBandSize w:val="1"/>
      <w:tblStyleColBandSize w:val="1"/>
      <w:tblBorders>
        <w:top w:color="9f8ab9" w:space="0" w:sz="8" w:val="single"/>
        <w:left w:color="9f8ab9" w:space="0" w:sz="8" w:val="single"/>
        <w:bottom w:color="9f8ab9" w:space="0" w:sz="8" w:val="single"/>
        <w:right w:color="9f8ab9" w:space="0" w:sz="8" w:val="single"/>
        <w:insideH w:color="9f8ab9" w:space="0" w:sz="8" w:val="single"/>
        <w:insideV w:color="9f8ab9" w:space="0" w:sz="8" w:val="single"/>
      </w:tblBorders>
    </w:tblPr>
    <w:tcPr>
      <w:shd w:color="auto" w:fill="dfd8e8" w:val="clear"/>
    </w:tcPr>
    <w:tblStylePr w:type="firstRow">
      <w:rPr>
        <w:b w:val="1"/>
        <w:bCs w:val="1"/>
      </w:rPr>
    </w:tblStylePr>
    <w:tblStylePr w:type="lastRow">
      <w:rPr>
        <w:b w:val="1"/>
        <w:bCs w:val="1"/>
      </w:rPr>
      <w:tblPr/>
      <w:tcPr>
        <w:tcBorders>
          <w:top w:color="9f8ab9" w:space="0" w:sz="18" w:val="single"/>
        </w:tcBorders>
      </w:tcPr>
    </w:tblStylePr>
    <w:tblStylePr w:type="firstCol">
      <w:rPr>
        <w:b w:val="1"/>
        <w:bCs w:val="1"/>
      </w:rPr>
    </w:tblStylePr>
    <w:tblStylePr w:type="lastCol">
      <w:rPr>
        <w:b w:val="1"/>
        <w:bCs w:val="1"/>
      </w:rPr>
    </w:tblStylePr>
    <w:tblStylePr w:type="band1Vert">
      <w:tblPr/>
      <w:tcPr>
        <w:shd w:color="auto" w:fill="bfb1d0" w:val="clear"/>
      </w:tcPr>
    </w:tblStylePr>
    <w:tblStylePr w:type="band1Horz">
      <w:tblPr/>
      <w:tcPr>
        <w:shd w:color="auto" w:fill="bfb1d0" w:val="clear"/>
      </w:tcPr>
    </w:tblStylePr>
  </w:style>
  <w:style w:type="table" w:styleId="MediumGrid1-Accent5">
    <w:name w:val="Medium Grid 1 Accent 5"/>
    <w:basedOn w:val="TableNormal"/>
    <w:uiPriority w:val="67"/>
    <w:tblPr>
      <w:tblStyleRowBandSize w:val="1"/>
      <w:tblStyleColBandSize w:val="1"/>
      <w:tblBorders>
        <w:top w:color="78c0d4" w:space="0" w:sz="8" w:val="single"/>
        <w:left w:color="78c0d4" w:space="0" w:sz="8" w:val="single"/>
        <w:bottom w:color="78c0d4" w:space="0" w:sz="8" w:val="single"/>
        <w:right w:color="78c0d4" w:space="0" w:sz="8" w:val="single"/>
        <w:insideH w:color="78c0d4" w:space="0" w:sz="8" w:val="single"/>
        <w:insideV w:color="78c0d4" w:space="0" w:sz="8" w:val="single"/>
      </w:tblBorders>
    </w:tblPr>
    <w:tcPr>
      <w:shd w:color="auto" w:fill="d2eaf1" w:val="clear"/>
    </w:tcPr>
    <w:tblStylePr w:type="firstRow">
      <w:rPr>
        <w:b w:val="1"/>
        <w:bCs w:val="1"/>
      </w:rPr>
    </w:tblStylePr>
    <w:tblStylePr w:type="lastRow">
      <w:rPr>
        <w:b w:val="1"/>
        <w:bCs w:val="1"/>
      </w:rPr>
      <w:tblPr/>
      <w:tcPr>
        <w:tcBorders>
          <w:top w:color="78c0d4" w:space="0" w:sz="18" w:val="single"/>
        </w:tcBorders>
      </w:tcPr>
    </w:tblStylePr>
    <w:tblStylePr w:type="firstCol">
      <w:rPr>
        <w:b w:val="1"/>
        <w:bCs w:val="1"/>
      </w:rPr>
    </w:tblStylePr>
    <w:tblStylePr w:type="lastCol">
      <w:rPr>
        <w:b w:val="1"/>
        <w:bCs w:val="1"/>
      </w:rPr>
    </w:tblStylePr>
    <w:tblStylePr w:type="band1Vert">
      <w:tblPr/>
      <w:tcPr>
        <w:shd w:color="auto" w:fill="a5d5e2" w:val="clear"/>
      </w:tcPr>
    </w:tblStylePr>
    <w:tblStylePr w:type="band1Horz">
      <w:tblPr/>
      <w:tcPr>
        <w:shd w:color="auto" w:fill="a5d5e2" w:val="clear"/>
      </w:tcPr>
    </w:tblStylePr>
  </w:style>
  <w:style w:type="table" w:styleId="MediumGrid1-Accent6">
    <w:name w:val="Medium Grid 1 Accent 6"/>
    <w:basedOn w:val="TableNormal"/>
    <w:uiPriority w:val="67"/>
    <w:tblPr>
      <w:tblStyleRowBandSize w:val="1"/>
      <w:tblStyleColBandSize w:val="1"/>
      <w:tblBorders>
        <w:top w:color="f9b074" w:space="0" w:sz="8" w:val="single"/>
        <w:left w:color="f9b074" w:space="0" w:sz="8" w:val="single"/>
        <w:bottom w:color="f9b074" w:space="0" w:sz="8" w:val="single"/>
        <w:right w:color="f9b074" w:space="0" w:sz="8" w:val="single"/>
        <w:insideH w:color="f9b074" w:space="0" w:sz="8" w:val="single"/>
        <w:insideV w:color="f9b074" w:space="0" w:sz="8" w:val="single"/>
      </w:tblBorders>
    </w:tblPr>
    <w:tcPr>
      <w:shd w:color="auto" w:fill="fde4d0" w:val="clear"/>
    </w:tcPr>
    <w:tblStylePr w:type="firstRow">
      <w:rPr>
        <w:b w:val="1"/>
        <w:bCs w:val="1"/>
      </w:rPr>
    </w:tblStylePr>
    <w:tblStylePr w:type="lastRow">
      <w:rPr>
        <w:b w:val="1"/>
        <w:bCs w:val="1"/>
      </w:rPr>
      <w:tblPr/>
      <w:tcPr>
        <w:tcBorders>
          <w:top w:color="f9b074" w:space="0" w:sz="18" w:val="single"/>
        </w:tcBorders>
      </w:tcPr>
    </w:tblStylePr>
    <w:tblStylePr w:type="firstCol">
      <w:rPr>
        <w:b w:val="1"/>
        <w:bCs w:val="1"/>
      </w:rPr>
    </w:tblStylePr>
    <w:tblStylePr w:type="lastCol">
      <w:rPr>
        <w:b w:val="1"/>
        <w:bCs w:val="1"/>
      </w:rPr>
    </w:tblStylePr>
    <w:tblStylePr w:type="band1Vert">
      <w:tblPr/>
      <w:tcPr>
        <w:shd w:color="auto" w:fill="fbcaa2" w:val="clear"/>
      </w:tcPr>
    </w:tblStylePr>
    <w:tblStylePr w:type="band1Horz">
      <w:tblPr/>
      <w:tcPr>
        <w:shd w:color="auto" w:fill="fbcaa2" w:val="clear"/>
      </w:tcPr>
    </w:tblStylePr>
  </w:style>
  <w:style w:type="table" w:styleId="MediumGrid2">
    <w:name w:val="Medium Grid 2"/>
    <w:basedOn w:val="TableNormal"/>
    <w:uiPriority w:val="68"/>
    <w:rPr>
      <w:rFonts w:ascii="Cambria" w:hAnsi="Cambria"/>
      <w:color w:val="000000"/>
    </w:rPr>
    <w:tblPr>
      <w:tblStyleRowBandSize w:val="1"/>
      <w:tblStyleColBandSize w:val="1"/>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Pr>
    <w:tcPr>
      <w:shd w:color="auto" w:fill="c0c0c0" w:val="clear"/>
    </w:tcPr>
    <w:tblStylePr w:type="firstRow">
      <w:rPr>
        <w:b w:val="1"/>
        <w:bCs w:val="1"/>
        <w:color w:val="000000"/>
      </w:rPr>
      <w:tblPr/>
      <w:tcPr>
        <w:shd w:color="auto" w:fill="e6e6e6"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cccccc" w:val="clear"/>
      </w:tcPr>
    </w:tblStylePr>
    <w:tblStylePr w:type="band1Vert">
      <w:tblPr/>
      <w:tcPr>
        <w:shd w:color="auto" w:fill="808080" w:val="clear"/>
      </w:tcPr>
    </w:tblStylePr>
    <w:tblStylePr w:type="band1Horz">
      <w:tblPr/>
      <w:tcPr>
        <w:tcBorders>
          <w:insideH w:color="000000" w:space="0" w:sz="6" w:val="single"/>
          <w:insideV w:color="000000" w:space="0" w:sz="6" w:val="single"/>
        </w:tcBorders>
        <w:shd w:color="auto" w:fill="808080" w:val="clear"/>
      </w:tcPr>
    </w:tblStylePr>
    <w:tblStylePr w:type="nwCell">
      <w:tblPr/>
      <w:tcPr>
        <w:shd w:color="auto" w:fill="ffffff" w:val="clear"/>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color="4f81bd" w:space="0" w:sz="8" w:val="single"/>
        <w:left w:color="4f81bd" w:space="0" w:sz="8" w:val="single"/>
        <w:bottom w:color="4f81bd" w:space="0" w:sz="8" w:val="single"/>
        <w:right w:color="4f81bd" w:space="0" w:sz="8" w:val="single"/>
        <w:insideH w:color="4f81bd" w:space="0" w:sz="8" w:val="single"/>
        <w:insideV w:color="4f81bd" w:space="0" w:sz="8" w:val="single"/>
      </w:tblBorders>
    </w:tblPr>
    <w:tcPr>
      <w:shd w:color="auto" w:fill="d3dfee" w:val="clear"/>
    </w:tcPr>
    <w:tblStylePr w:type="firstRow">
      <w:rPr>
        <w:b w:val="1"/>
        <w:bCs w:val="1"/>
        <w:color w:val="000000"/>
      </w:rPr>
      <w:tblPr/>
      <w:tcPr>
        <w:shd w:color="auto" w:fill="edf2f8"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dbe5f1" w:val="clear"/>
      </w:tcPr>
    </w:tblStylePr>
    <w:tblStylePr w:type="band1Vert">
      <w:tblPr/>
      <w:tcPr>
        <w:shd w:color="auto" w:fill="a7bfde" w:val="clear"/>
      </w:tcPr>
    </w:tblStylePr>
    <w:tblStylePr w:type="band1Horz">
      <w:tblPr/>
      <w:tcPr>
        <w:tcBorders>
          <w:insideH w:color="4f81bd" w:space="0" w:sz="6" w:val="single"/>
          <w:insideV w:color="4f81bd" w:space="0" w:sz="6" w:val="single"/>
        </w:tcBorders>
        <w:shd w:color="auto" w:fill="a7bfde" w:val="clear"/>
      </w:tcPr>
    </w:tblStylePr>
    <w:tblStylePr w:type="nwCell">
      <w:tblPr/>
      <w:tcPr>
        <w:shd w:color="auto" w:fill="ffffff" w:val="clear"/>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color="c0504d" w:space="0" w:sz="8" w:val="single"/>
        <w:left w:color="c0504d" w:space="0" w:sz="8" w:val="single"/>
        <w:bottom w:color="c0504d" w:space="0" w:sz="8" w:val="single"/>
        <w:right w:color="c0504d" w:space="0" w:sz="8" w:val="single"/>
        <w:insideH w:color="c0504d" w:space="0" w:sz="8" w:val="single"/>
        <w:insideV w:color="c0504d" w:space="0" w:sz="8" w:val="single"/>
      </w:tblBorders>
    </w:tblPr>
    <w:tcPr>
      <w:shd w:color="auto" w:fill="efd3d2" w:val="clear"/>
    </w:tcPr>
    <w:tblStylePr w:type="firstRow">
      <w:rPr>
        <w:b w:val="1"/>
        <w:bCs w:val="1"/>
        <w:color w:val="000000"/>
      </w:rPr>
      <w:tblPr/>
      <w:tcPr>
        <w:shd w:color="auto" w:fill="f8eded"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f2dbdb" w:val="clear"/>
      </w:tcPr>
    </w:tblStylePr>
    <w:tblStylePr w:type="band1Vert">
      <w:tblPr/>
      <w:tcPr>
        <w:shd w:color="auto" w:fill="dfa7a6" w:val="clear"/>
      </w:tcPr>
    </w:tblStylePr>
    <w:tblStylePr w:type="band1Horz">
      <w:tblPr/>
      <w:tcPr>
        <w:tcBorders>
          <w:insideH w:color="c0504d" w:space="0" w:sz="6" w:val="single"/>
          <w:insideV w:color="c0504d" w:space="0" w:sz="6" w:val="single"/>
        </w:tcBorders>
        <w:shd w:color="auto" w:fill="dfa7a6" w:val="clear"/>
      </w:tcPr>
    </w:tblStylePr>
    <w:tblStylePr w:type="nwCell">
      <w:tblPr/>
      <w:tcPr>
        <w:shd w:color="auto" w:fill="ffffff" w:val="clear"/>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Pr>
    <w:tcPr>
      <w:shd w:color="auto" w:fill="e6eed5" w:val="clear"/>
    </w:tcPr>
    <w:tblStylePr w:type="firstRow">
      <w:rPr>
        <w:b w:val="1"/>
        <w:bCs w:val="1"/>
        <w:color w:val="000000"/>
      </w:rPr>
      <w:tblPr/>
      <w:tcPr>
        <w:shd w:color="auto" w:fill="f5f8ee"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eaf1dd" w:val="clear"/>
      </w:tcPr>
    </w:tblStylePr>
    <w:tblStylePr w:type="band1Vert">
      <w:tblPr/>
      <w:tcPr>
        <w:shd w:color="auto" w:fill="cdddac" w:val="clear"/>
      </w:tcPr>
    </w:tblStylePr>
    <w:tblStylePr w:type="band1Horz">
      <w:tblPr/>
      <w:tcPr>
        <w:tcBorders>
          <w:insideH w:color="9bbb59" w:space="0" w:sz="6" w:val="single"/>
          <w:insideV w:color="9bbb59" w:space="0" w:sz="6" w:val="single"/>
        </w:tcBorders>
        <w:shd w:color="auto" w:fill="cdddac" w:val="clear"/>
      </w:tcPr>
    </w:tblStylePr>
    <w:tblStylePr w:type="nwCell">
      <w:tblPr/>
      <w:tcPr>
        <w:shd w:color="auto" w:fill="ffffff" w:val="clear"/>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color="8064a2" w:space="0" w:sz="8" w:val="single"/>
        <w:left w:color="8064a2" w:space="0" w:sz="8" w:val="single"/>
        <w:bottom w:color="8064a2" w:space="0" w:sz="8" w:val="single"/>
        <w:right w:color="8064a2" w:space="0" w:sz="8" w:val="single"/>
        <w:insideH w:color="8064a2" w:space="0" w:sz="8" w:val="single"/>
        <w:insideV w:color="8064a2" w:space="0" w:sz="8" w:val="single"/>
      </w:tblBorders>
    </w:tblPr>
    <w:tcPr>
      <w:shd w:color="auto" w:fill="dfd8e8" w:val="clear"/>
    </w:tcPr>
    <w:tblStylePr w:type="firstRow">
      <w:rPr>
        <w:b w:val="1"/>
        <w:bCs w:val="1"/>
        <w:color w:val="000000"/>
      </w:rPr>
      <w:tblPr/>
      <w:tcPr>
        <w:shd w:color="auto" w:fill="f2eff6"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e5dfec" w:val="clear"/>
      </w:tcPr>
    </w:tblStylePr>
    <w:tblStylePr w:type="band1Vert">
      <w:tblPr/>
      <w:tcPr>
        <w:shd w:color="auto" w:fill="bfb1d0" w:val="clear"/>
      </w:tcPr>
    </w:tblStylePr>
    <w:tblStylePr w:type="band1Horz">
      <w:tblPr/>
      <w:tcPr>
        <w:tcBorders>
          <w:insideH w:color="8064a2" w:space="0" w:sz="6" w:val="single"/>
          <w:insideV w:color="8064a2" w:space="0" w:sz="6" w:val="single"/>
        </w:tcBorders>
        <w:shd w:color="auto" w:fill="bfb1d0" w:val="clear"/>
      </w:tcPr>
    </w:tblStylePr>
    <w:tblStylePr w:type="nwCell">
      <w:tblPr/>
      <w:tcPr>
        <w:shd w:color="auto" w:fill="ffffff" w:val="clear"/>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color="4bacc6" w:space="0" w:sz="8" w:val="single"/>
        <w:left w:color="4bacc6" w:space="0" w:sz="8" w:val="single"/>
        <w:bottom w:color="4bacc6" w:space="0" w:sz="8" w:val="single"/>
        <w:right w:color="4bacc6" w:space="0" w:sz="8" w:val="single"/>
        <w:insideH w:color="4bacc6" w:space="0" w:sz="8" w:val="single"/>
        <w:insideV w:color="4bacc6" w:space="0" w:sz="8" w:val="single"/>
      </w:tblBorders>
    </w:tblPr>
    <w:tcPr>
      <w:shd w:color="auto" w:fill="d2eaf1" w:val="clear"/>
    </w:tcPr>
    <w:tblStylePr w:type="firstRow">
      <w:rPr>
        <w:b w:val="1"/>
        <w:bCs w:val="1"/>
        <w:color w:val="000000"/>
      </w:rPr>
      <w:tblPr/>
      <w:tcPr>
        <w:shd w:color="auto" w:fill="edf6f9"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daeef3" w:val="clear"/>
      </w:tcPr>
    </w:tblStylePr>
    <w:tblStylePr w:type="band1Vert">
      <w:tblPr/>
      <w:tcPr>
        <w:shd w:color="auto" w:fill="a5d5e2" w:val="clear"/>
      </w:tcPr>
    </w:tblStylePr>
    <w:tblStylePr w:type="band1Horz">
      <w:tblPr/>
      <w:tcPr>
        <w:tcBorders>
          <w:insideH w:color="4bacc6" w:space="0" w:sz="6" w:val="single"/>
          <w:insideV w:color="4bacc6" w:space="0" w:sz="6" w:val="single"/>
        </w:tcBorders>
        <w:shd w:color="auto" w:fill="a5d5e2" w:val="clear"/>
      </w:tcPr>
    </w:tblStylePr>
    <w:tblStylePr w:type="nwCell">
      <w:tblPr/>
      <w:tcPr>
        <w:shd w:color="auto" w:fill="ffffff" w:val="clear"/>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Pr>
    <w:tcPr>
      <w:shd w:color="auto" w:fill="fde4d0" w:val="clear"/>
    </w:tcPr>
    <w:tblStylePr w:type="firstRow">
      <w:rPr>
        <w:b w:val="1"/>
        <w:bCs w:val="1"/>
        <w:color w:val="000000"/>
      </w:rPr>
      <w:tblPr/>
      <w:tcPr>
        <w:shd w:color="auto" w:fill="fef4ec"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fde9d9" w:val="clear"/>
      </w:tcPr>
    </w:tblStylePr>
    <w:tblStylePr w:type="band1Vert">
      <w:tblPr/>
      <w:tcPr>
        <w:shd w:color="auto" w:fill="fbcaa2" w:val="clear"/>
      </w:tcPr>
    </w:tblStylePr>
    <w:tblStylePr w:type="band1Horz">
      <w:tblPr/>
      <w:tcPr>
        <w:tcBorders>
          <w:insideH w:color="f79646" w:space="0" w:sz="6" w:val="single"/>
          <w:insideV w:color="f79646" w:space="0" w:sz="6" w:val="single"/>
        </w:tcBorders>
        <w:shd w:color="auto" w:fill="fbcaa2" w:val="clear"/>
      </w:tcPr>
    </w:tblStylePr>
    <w:tblStylePr w:type="nwCell">
      <w:tblPr/>
      <w:tcPr>
        <w:shd w:color="auto" w:fill="ffffff" w:val="clear"/>
      </w:tcPr>
    </w:tblStylePr>
  </w:style>
  <w:style w:type="table" w:styleId="MediumGrid3">
    <w:name w:val="Medium Grid 3"/>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c0c0c0"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000000"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000000"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000000"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000000"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808080"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808080" w:val="clear"/>
      </w:tcPr>
    </w:tblStylePr>
  </w:style>
  <w:style w:type="table" w:styleId="MediumGrid3-Accent1">
    <w:name w:val="Medium Grid 3 Accent 1"/>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d3dfee"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4f81bd"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4f81bd"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4f81bd"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4f81bd"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a7bfde"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a7bfde" w:val="clear"/>
      </w:tcPr>
    </w:tblStylePr>
  </w:style>
  <w:style w:type="table" w:styleId="MediumGrid3-Accent2">
    <w:name w:val="Medium Grid 3 Accent 2"/>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efd3d2"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c0504d"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c0504d"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c0504d"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c0504d"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dfa7a6"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dfa7a6" w:val="clear"/>
      </w:tcPr>
    </w:tblStylePr>
  </w:style>
  <w:style w:type="table" w:styleId="MediumGrid3-Accent3">
    <w:name w:val="Medium Grid 3 Accent 3"/>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e6eed5"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9bbb59"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9bbb59"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9bbb59"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9bbb59"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cdddac"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cdddac" w:val="clear"/>
      </w:tcPr>
    </w:tblStylePr>
  </w:style>
  <w:style w:type="table" w:styleId="MediumGrid3-Accent4">
    <w:name w:val="Medium Grid 3 Accent 4"/>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dfd8e8"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8064a2"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8064a2"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8064a2"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8064a2"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bfb1d0"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bfb1d0" w:val="clear"/>
      </w:tcPr>
    </w:tblStylePr>
  </w:style>
  <w:style w:type="table" w:styleId="MediumGrid3-Accent5">
    <w:name w:val="Medium Grid 3 Accent 5"/>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d2eaf1"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4bacc6"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4bacc6"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4bacc6"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4bacc6"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a5d5e2"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a5d5e2" w:val="clear"/>
      </w:tcPr>
    </w:tblStylePr>
  </w:style>
  <w:style w:type="table" w:styleId="MediumGrid3-Accent6">
    <w:name w:val="Medium Grid 3 Accent 6"/>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fde4d0"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f79646"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f79646"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f79646"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f79646"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fbcaa2"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fbcaa2" w:val="clear"/>
      </w:tcPr>
    </w:tblStylePr>
  </w:style>
  <w:style w:type="table" w:styleId="MediumList1">
    <w:name w:val="Medium List 1"/>
    <w:basedOn w:val="TableNormal"/>
    <w:uiPriority w:val="65"/>
    <w:rPr>
      <w:color w:val="000000"/>
    </w:rPr>
    <w:tblPr>
      <w:tblStyleRowBandSize w:val="1"/>
      <w:tblStyleColBandSize w:val="1"/>
      <w:tblBorders>
        <w:top w:color="000000" w:space="0" w:sz="8" w:val="single"/>
        <w:bottom w:color="000000" w:space="0" w:sz="8" w:val="single"/>
      </w:tblBorders>
    </w:tblPr>
    <w:tblStylePr w:type="firstRow">
      <w:rPr>
        <w:rFonts w:ascii="Calibri Light" w:cs="Times New Roman" w:eastAsia="Times New Roman" w:hAnsi="Calibri Light"/>
      </w:rPr>
      <w:tblPr/>
      <w:tcPr>
        <w:tcBorders>
          <w:top w:space="0" w:sz="0" w:val="nil"/>
          <w:bottom w:color="000000" w:space="0" w:sz="8" w:val="single"/>
        </w:tcBorders>
      </w:tcPr>
    </w:tblStylePr>
    <w:tblStylePr w:type="lastRow">
      <w:rPr>
        <w:b w:val="1"/>
        <w:bCs w:val="1"/>
        <w:color w:val="1f497d"/>
      </w:rPr>
      <w:tblPr/>
      <w:tcPr>
        <w:tcBorders>
          <w:top w:color="000000" w:space="0" w:sz="8" w:val="single"/>
          <w:bottom w:color="000000" w:space="0" w:sz="8" w:val="single"/>
        </w:tcBorders>
      </w:tcPr>
    </w:tblStylePr>
    <w:tblStylePr w:type="firstCol">
      <w:rPr>
        <w:b w:val="1"/>
        <w:bCs w:val="1"/>
      </w:rPr>
    </w:tblStylePr>
    <w:tblStylePr w:type="lastCol">
      <w:rPr>
        <w:b w:val="1"/>
        <w:bCs w:val="1"/>
      </w:rPr>
      <w:tblPr/>
      <w:tcPr>
        <w:tcBorders>
          <w:top w:color="000000" w:space="0" w:sz="8" w:val="single"/>
          <w:bottom w:color="000000" w:space="0" w:sz="8" w:val="single"/>
        </w:tcBorders>
      </w:tcPr>
    </w:tblStylePr>
    <w:tblStylePr w:type="band1Vert">
      <w:tblPr/>
      <w:tcPr>
        <w:shd w:color="auto" w:fill="c0c0c0" w:val="clear"/>
      </w:tcPr>
    </w:tblStylePr>
    <w:tblStylePr w:type="band1Horz">
      <w:tblPr/>
      <w:tcPr>
        <w:shd w:color="auto" w:fill="c0c0c0" w:val="clear"/>
      </w:tcPr>
    </w:tblStylePr>
  </w:style>
  <w:style w:type="table" w:styleId="MediumList1-Accent1">
    <w:name w:val="Medium List 1 Accent 1"/>
    <w:basedOn w:val="TableNormal"/>
    <w:uiPriority w:val="65"/>
    <w:rPr>
      <w:color w:val="000000"/>
    </w:rPr>
    <w:tblPr>
      <w:tblStyleRowBandSize w:val="1"/>
      <w:tblStyleColBandSize w:val="1"/>
      <w:tblBorders>
        <w:top w:color="4f81bd" w:space="0" w:sz="8" w:val="single"/>
        <w:bottom w:color="4f81bd" w:space="0" w:sz="8" w:val="single"/>
      </w:tblBorders>
    </w:tblPr>
    <w:tblStylePr w:type="firstRow">
      <w:rPr>
        <w:rFonts w:ascii="Calibri Light" w:cs="Times New Roman" w:eastAsia="Times New Roman" w:hAnsi="Calibri Light"/>
      </w:rPr>
      <w:tblPr/>
      <w:tcPr>
        <w:tcBorders>
          <w:top w:space="0" w:sz="0" w:val="nil"/>
          <w:bottom w:color="4f81bd" w:space="0" w:sz="8" w:val="single"/>
        </w:tcBorders>
      </w:tcPr>
    </w:tblStylePr>
    <w:tblStylePr w:type="lastRow">
      <w:rPr>
        <w:b w:val="1"/>
        <w:bCs w:val="1"/>
        <w:color w:val="1f497d"/>
      </w:rPr>
      <w:tblPr/>
      <w:tcPr>
        <w:tcBorders>
          <w:top w:color="4f81bd" w:space="0" w:sz="8" w:val="single"/>
          <w:bottom w:color="4f81bd" w:space="0" w:sz="8" w:val="single"/>
        </w:tcBorders>
      </w:tcPr>
    </w:tblStylePr>
    <w:tblStylePr w:type="firstCol">
      <w:rPr>
        <w:b w:val="1"/>
        <w:bCs w:val="1"/>
      </w:rPr>
    </w:tblStylePr>
    <w:tblStylePr w:type="lastCol">
      <w:rPr>
        <w:b w:val="1"/>
        <w:bCs w:val="1"/>
      </w:rPr>
      <w:tblPr/>
      <w:tcPr>
        <w:tcBorders>
          <w:top w:color="4f81bd" w:space="0" w:sz="8" w:val="single"/>
          <w:bottom w:color="4f81bd" w:space="0" w:sz="8" w:val="single"/>
        </w:tcBorders>
      </w:tcPr>
    </w:tblStylePr>
    <w:tblStylePr w:type="band1Vert">
      <w:tblPr/>
      <w:tcPr>
        <w:shd w:color="auto" w:fill="d3dfee" w:val="clear"/>
      </w:tcPr>
    </w:tblStylePr>
    <w:tblStylePr w:type="band1Horz">
      <w:tblPr/>
      <w:tcPr>
        <w:shd w:color="auto" w:fill="d3dfee" w:val="clear"/>
      </w:tcPr>
    </w:tblStylePr>
  </w:style>
  <w:style w:type="table" w:styleId="MediumList1-Accent2">
    <w:name w:val="Medium List 1 Accent 2"/>
    <w:basedOn w:val="TableNormal"/>
    <w:uiPriority w:val="65"/>
    <w:rPr>
      <w:color w:val="000000"/>
    </w:rPr>
    <w:tblPr>
      <w:tblStyleRowBandSize w:val="1"/>
      <w:tblStyleColBandSize w:val="1"/>
      <w:tblBorders>
        <w:top w:color="c0504d" w:space="0" w:sz="8" w:val="single"/>
        <w:bottom w:color="c0504d" w:space="0" w:sz="8" w:val="single"/>
      </w:tblBorders>
    </w:tblPr>
    <w:tblStylePr w:type="firstRow">
      <w:rPr>
        <w:rFonts w:ascii="Calibri Light" w:cs="Times New Roman" w:eastAsia="Times New Roman" w:hAnsi="Calibri Light"/>
      </w:rPr>
      <w:tblPr/>
      <w:tcPr>
        <w:tcBorders>
          <w:top w:space="0" w:sz="0" w:val="nil"/>
          <w:bottom w:color="c0504d" w:space="0" w:sz="8" w:val="single"/>
        </w:tcBorders>
      </w:tcPr>
    </w:tblStylePr>
    <w:tblStylePr w:type="lastRow">
      <w:rPr>
        <w:b w:val="1"/>
        <w:bCs w:val="1"/>
        <w:color w:val="1f497d"/>
      </w:rPr>
      <w:tblPr/>
      <w:tcPr>
        <w:tcBorders>
          <w:top w:color="c0504d" w:space="0" w:sz="8" w:val="single"/>
          <w:bottom w:color="c0504d" w:space="0" w:sz="8" w:val="single"/>
        </w:tcBorders>
      </w:tcPr>
    </w:tblStylePr>
    <w:tblStylePr w:type="firstCol">
      <w:rPr>
        <w:b w:val="1"/>
        <w:bCs w:val="1"/>
      </w:rPr>
    </w:tblStylePr>
    <w:tblStylePr w:type="lastCol">
      <w:rPr>
        <w:b w:val="1"/>
        <w:bCs w:val="1"/>
      </w:rPr>
      <w:tblPr/>
      <w:tcPr>
        <w:tcBorders>
          <w:top w:color="c0504d" w:space="0" w:sz="8" w:val="single"/>
          <w:bottom w:color="c0504d" w:space="0" w:sz="8" w:val="single"/>
        </w:tcBorders>
      </w:tcPr>
    </w:tblStylePr>
    <w:tblStylePr w:type="band1Vert">
      <w:tblPr/>
      <w:tcPr>
        <w:shd w:color="auto" w:fill="efd3d2" w:val="clear"/>
      </w:tcPr>
    </w:tblStylePr>
    <w:tblStylePr w:type="band1Horz">
      <w:tblPr/>
      <w:tcPr>
        <w:shd w:color="auto" w:fill="efd3d2" w:val="clear"/>
      </w:tcPr>
    </w:tblStylePr>
  </w:style>
  <w:style w:type="table" w:styleId="MediumList1-Accent3">
    <w:name w:val="Medium List 1 Accent 3"/>
    <w:basedOn w:val="TableNormal"/>
    <w:uiPriority w:val="65"/>
    <w:rPr>
      <w:color w:val="000000"/>
    </w:rPr>
    <w:tblPr>
      <w:tblStyleRowBandSize w:val="1"/>
      <w:tblStyleColBandSize w:val="1"/>
      <w:tblBorders>
        <w:top w:color="9bbb59" w:space="0" w:sz="8" w:val="single"/>
        <w:bottom w:color="9bbb59" w:space="0" w:sz="8" w:val="single"/>
      </w:tblBorders>
    </w:tblPr>
    <w:tblStylePr w:type="firstRow">
      <w:rPr>
        <w:rFonts w:ascii="Calibri Light" w:cs="Times New Roman" w:eastAsia="Times New Roman" w:hAnsi="Calibri Light"/>
      </w:rPr>
      <w:tblPr/>
      <w:tcPr>
        <w:tcBorders>
          <w:top w:space="0" w:sz="0" w:val="nil"/>
          <w:bottom w:color="9bbb59" w:space="0" w:sz="8" w:val="single"/>
        </w:tcBorders>
      </w:tcPr>
    </w:tblStylePr>
    <w:tblStylePr w:type="lastRow">
      <w:rPr>
        <w:b w:val="1"/>
        <w:bCs w:val="1"/>
        <w:color w:val="1f497d"/>
      </w:rPr>
      <w:tblPr/>
      <w:tcPr>
        <w:tcBorders>
          <w:top w:color="9bbb59" w:space="0" w:sz="8" w:val="single"/>
          <w:bottom w:color="9bbb59" w:space="0" w:sz="8" w:val="single"/>
        </w:tcBorders>
      </w:tcPr>
    </w:tblStylePr>
    <w:tblStylePr w:type="firstCol">
      <w:rPr>
        <w:b w:val="1"/>
        <w:bCs w:val="1"/>
      </w:rPr>
    </w:tblStylePr>
    <w:tblStylePr w:type="lastCol">
      <w:rPr>
        <w:b w:val="1"/>
        <w:bCs w:val="1"/>
      </w:rPr>
      <w:tblPr/>
      <w:tcPr>
        <w:tcBorders>
          <w:top w:color="9bbb59" w:space="0" w:sz="8" w:val="single"/>
          <w:bottom w:color="9bbb59" w:space="0" w:sz="8" w:val="single"/>
        </w:tcBorders>
      </w:tcPr>
    </w:tblStylePr>
    <w:tblStylePr w:type="band1Vert">
      <w:tblPr/>
      <w:tcPr>
        <w:shd w:color="auto" w:fill="e6eed5" w:val="clear"/>
      </w:tcPr>
    </w:tblStylePr>
    <w:tblStylePr w:type="band1Horz">
      <w:tblPr/>
      <w:tcPr>
        <w:shd w:color="auto" w:fill="e6eed5" w:val="clear"/>
      </w:tcPr>
    </w:tblStylePr>
  </w:style>
  <w:style w:type="table" w:styleId="MediumList1-Accent4">
    <w:name w:val="Medium List 1 Accent 4"/>
    <w:basedOn w:val="TableNormal"/>
    <w:uiPriority w:val="65"/>
    <w:rPr>
      <w:color w:val="000000"/>
    </w:rPr>
    <w:tblPr>
      <w:tblStyleRowBandSize w:val="1"/>
      <w:tblStyleColBandSize w:val="1"/>
      <w:tblBorders>
        <w:top w:color="8064a2" w:space="0" w:sz="8" w:val="single"/>
        <w:bottom w:color="8064a2" w:space="0" w:sz="8" w:val="single"/>
      </w:tblBorders>
    </w:tblPr>
    <w:tblStylePr w:type="firstRow">
      <w:rPr>
        <w:rFonts w:ascii="Calibri Light" w:cs="Times New Roman" w:eastAsia="Times New Roman" w:hAnsi="Calibri Light"/>
      </w:rPr>
      <w:tblPr/>
      <w:tcPr>
        <w:tcBorders>
          <w:top w:space="0" w:sz="0" w:val="nil"/>
          <w:bottom w:color="8064a2" w:space="0" w:sz="8" w:val="single"/>
        </w:tcBorders>
      </w:tcPr>
    </w:tblStylePr>
    <w:tblStylePr w:type="lastRow">
      <w:rPr>
        <w:b w:val="1"/>
        <w:bCs w:val="1"/>
        <w:color w:val="1f497d"/>
      </w:rPr>
      <w:tblPr/>
      <w:tcPr>
        <w:tcBorders>
          <w:top w:color="8064a2" w:space="0" w:sz="8" w:val="single"/>
          <w:bottom w:color="8064a2" w:space="0" w:sz="8" w:val="single"/>
        </w:tcBorders>
      </w:tcPr>
    </w:tblStylePr>
    <w:tblStylePr w:type="firstCol">
      <w:rPr>
        <w:b w:val="1"/>
        <w:bCs w:val="1"/>
      </w:rPr>
    </w:tblStylePr>
    <w:tblStylePr w:type="lastCol">
      <w:rPr>
        <w:b w:val="1"/>
        <w:bCs w:val="1"/>
      </w:rPr>
      <w:tblPr/>
      <w:tcPr>
        <w:tcBorders>
          <w:top w:color="8064a2" w:space="0" w:sz="8" w:val="single"/>
          <w:bottom w:color="8064a2" w:space="0" w:sz="8" w:val="single"/>
        </w:tcBorders>
      </w:tcPr>
    </w:tblStylePr>
    <w:tblStylePr w:type="band1Vert">
      <w:tblPr/>
      <w:tcPr>
        <w:shd w:color="auto" w:fill="dfd8e8" w:val="clear"/>
      </w:tcPr>
    </w:tblStylePr>
    <w:tblStylePr w:type="band1Horz">
      <w:tblPr/>
      <w:tcPr>
        <w:shd w:color="auto" w:fill="dfd8e8" w:val="clear"/>
      </w:tcPr>
    </w:tblStylePr>
  </w:style>
  <w:style w:type="table" w:styleId="MediumList1-Accent5">
    <w:name w:val="Medium List 1 Accent 5"/>
    <w:basedOn w:val="TableNormal"/>
    <w:uiPriority w:val="65"/>
    <w:rPr>
      <w:color w:val="000000"/>
    </w:rPr>
    <w:tblPr>
      <w:tblStyleRowBandSize w:val="1"/>
      <w:tblStyleColBandSize w:val="1"/>
      <w:tblBorders>
        <w:top w:color="4bacc6" w:space="0" w:sz="8" w:val="single"/>
        <w:bottom w:color="4bacc6" w:space="0" w:sz="8" w:val="single"/>
      </w:tblBorders>
    </w:tblPr>
    <w:tblStylePr w:type="firstRow">
      <w:rPr>
        <w:rFonts w:ascii="Calibri Light" w:cs="Times New Roman" w:eastAsia="Times New Roman" w:hAnsi="Calibri Light"/>
      </w:rPr>
      <w:tblPr/>
      <w:tcPr>
        <w:tcBorders>
          <w:top w:space="0" w:sz="0" w:val="nil"/>
          <w:bottom w:color="4bacc6" w:space="0" w:sz="8" w:val="single"/>
        </w:tcBorders>
      </w:tcPr>
    </w:tblStylePr>
    <w:tblStylePr w:type="lastRow">
      <w:rPr>
        <w:b w:val="1"/>
        <w:bCs w:val="1"/>
        <w:color w:val="1f497d"/>
      </w:rPr>
      <w:tblPr/>
      <w:tcPr>
        <w:tcBorders>
          <w:top w:color="4bacc6" w:space="0" w:sz="8" w:val="single"/>
          <w:bottom w:color="4bacc6" w:space="0" w:sz="8" w:val="single"/>
        </w:tcBorders>
      </w:tcPr>
    </w:tblStylePr>
    <w:tblStylePr w:type="firstCol">
      <w:rPr>
        <w:b w:val="1"/>
        <w:bCs w:val="1"/>
      </w:rPr>
    </w:tblStylePr>
    <w:tblStylePr w:type="lastCol">
      <w:rPr>
        <w:b w:val="1"/>
        <w:bCs w:val="1"/>
      </w:rPr>
      <w:tblPr/>
      <w:tcPr>
        <w:tcBorders>
          <w:top w:color="4bacc6" w:space="0" w:sz="8" w:val="single"/>
          <w:bottom w:color="4bacc6" w:space="0" w:sz="8" w:val="single"/>
        </w:tcBorders>
      </w:tcPr>
    </w:tblStylePr>
    <w:tblStylePr w:type="band1Vert">
      <w:tblPr/>
      <w:tcPr>
        <w:shd w:color="auto" w:fill="d2eaf1" w:val="clear"/>
      </w:tcPr>
    </w:tblStylePr>
    <w:tblStylePr w:type="band1Horz">
      <w:tblPr/>
      <w:tcPr>
        <w:shd w:color="auto" w:fill="d2eaf1" w:val="clear"/>
      </w:tcPr>
    </w:tblStylePr>
  </w:style>
  <w:style w:type="table" w:styleId="MediumList1-Accent6">
    <w:name w:val="Medium List 1 Accent 6"/>
    <w:basedOn w:val="TableNormal"/>
    <w:uiPriority w:val="65"/>
    <w:rPr>
      <w:color w:val="000000"/>
    </w:rPr>
    <w:tblPr>
      <w:tblStyleRowBandSize w:val="1"/>
      <w:tblStyleColBandSize w:val="1"/>
      <w:tblBorders>
        <w:top w:color="f79646" w:space="0" w:sz="8" w:val="single"/>
        <w:bottom w:color="f79646" w:space="0" w:sz="8" w:val="single"/>
      </w:tblBorders>
    </w:tblPr>
    <w:tblStylePr w:type="firstRow">
      <w:rPr>
        <w:rFonts w:ascii="Calibri Light" w:cs="Times New Roman" w:eastAsia="Times New Roman" w:hAnsi="Calibri Light"/>
      </w:rPr>
      <w:tblPr/>
      <w:tcPr>
        <w:tcBorders>
          <w:top w:space="0" w:sz="0" w:val="nil"/>
          <w:bottom w:color="f79646" w:space="0" w:sz="8" w:val="single"/>
        </w:tcBorders>
      </w:tcPr>
    </w:tblStylePr>
    <w:tblStylePr w:type="lastRow">
      <w:rPr>
        <w:b w:val="1"/>
        <w:bCs w:val="1"/>
        <w:color w:val="1f497d"/>
      </w:rPr>
      <w:tblPr/>
      <w:tcPr>
        <w:tcBorders>
          <w:top w:color="f79646" w:space="0" w:sz="8" w:val="single"/>
          <w:bottom w:color="f79646" w:space="0" w:sz="8" w:val="single"/>
        </w:tcBorders>
      </w:tcPr>
    </w:tblStylePr>
    <w:tblStylePr w:type="firstCol">
      <w:rPr>
        <w:b w:val="1"/>
        <w:bCs w:val="1"/>
      </w:rPr>
    </w:tblStylePr>
    <w:tblStylePr w:type="lastCol">
      <w:rPr>
        <w:b w:val="1"/>
        <w:bCs w:val="1"/>
      </w:rPr>
      <w:tblPr/>
      <w:tcPr>
        <w:tcBorders>
          <w:top w:color="f79646" w:space="0" w:sz="8" w:val="single"/>
          <w:bottom w:color="f79646" w:space="0" w:sz="8" w:val="single"/>
        </w:tcBorders>
      </w:tcPr>
    </w:tblStylePr>
    <w:tblStylePr w:type="band1Vert">
      <w:tblPr/>
      <w:tcPr>
        <w:shd w:color="auto" w:fill="fde4d0" w:val="clear"/>
      </w:tcPr>
    </w:tblStylePr>
    <w:tblStylePr w:type="band1Horz">
      <w:tblPr/>
      <w:tcPr>
        <w:shd w:color="auto" w:fill="fde4d0" w:val="clear"/>
      </w:tcPr>
    </w:tblStylePr>
  </w:style>
  <w:style w:type="table" w:styleId="MediumList2">
    <w:name w:val="Medium List 2"/>
    <w:basedOn w:val="TableNormal"/>
    <w:uiPriority w:val="66"/>
    <w:rPr>
      <w:rFonts w:ascii="Cambria" w:hAnsi="Cambria"/>
      <w:color w:val="000000"/>
    </w:rPr>
    <w:tblPr>
      <w:tblStyleRowBandSize w:val="1"/>
      <w:tblStyleColBandSize w:val="1"/>
      <w:tblBorders>
        <w:top w:color="000000" w:space="0" w:sz="8" w:val="single"/>
        <w:left w:color="000000" w:space="0" w:sz="8" w:val="single"/>
        <w:bottom w:color="000000" w:space="0" w:sz="8" w:val="single"/>
        <w:right w:color="000000" w:space="0" w:sz="8" w:val="single"/>
      </w:tblBorders>
    </w:tblPr>
    <w:tblStylePr w:type="firstRow">
      <w:rPr>
        <w:sz w:val="24"/>
        <w:szCs w:val="24"/>
      </w:rPr>
      <w:tblPr/>
      <w:tcPr>
        <w:tcBorders>
          <w:top w:space="0" w:sz="0" w:val="nil"/>
          <w:left w:space="0" w:sz="0" w:val="nil"/>
          <w:bottom w:color="000000" w:space="0" w:sz="24" w:val="single"/>
          <w:right w:space="0" w:sz="0" w:val="nil"/>
          <w:insideH w:space="0" w:sz="0" w:val="nil"/>
          <w:insideV w:space="0" w:sz="0" w:val="nil"/>
        </w:tcBorders>
        <w:shd w:color="auto" w:fill="ffffff" w:val="clear"/>
      </w:tcPr>
    </w:tblStylePr>
    <w:tblStylePr w:type="lastRow">
      <w:tblPr/>
      <w:tcPr>
        <w:tcBorders>
          <w:top w:color="000000"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000000" w:space="0" w:sz="8" w:val="single"/>
          <w:insideH w:space="0" w:sz="0" w:val="nil"/>
          <w:insideV w:space="0" w:sz="0" w:val="nil"/>
        </w:tcBorders>
        <w:shd w:color="auto" w:fill="ffffff" w:val="clear"/>
      </w:tcPr>
    </w:tblStylePr>
    <w:tblStylePr w:type="lastCol">
      <w:tblPr/>
      <w:tcPr>
        <w:tcBorders>
          <w:top w:space="0" w:sz="0" w:val="nil"/>
          <w:left w:color="000000"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c0c0c0" w:val="clear"/>
      </w:tcPr>
    </w:tblStylePr>
    <w:tblStylePr w:type="band1Horz">
      <w:tblPr/>
      <w:tcPr>
        <w:tcBorders>
          <w:top w:space="0" w:sz="0" w:val="nil"/>
          <w:bottom w:space="0" w:sz="0" w:val="nil"/>
          <w:insideH w:space="0" w:sz="0" w:val="nil"/>
          <w:insideV w:space="0" w:sz="0" w:val="nil"/>
        </w:tcBorders>
        <w:shd w:color="auto" w:fill="c0c0c0" w:val="clear"/>
      </w:tcPr>
    </w:tblStylePr>
    <w:tblStylePr w:type="nwCell">
      <w:tblPr/>
      <w:tcPr>
        <w:shd w:color="auto" w:fill="ffffff" w:val="clear"/>
      </w:tcPr>
    </w:tblStylePr>
    <w:tblStylePr w:type="swCell">
      <w:tblPr/>
      <w:tcPr>
        <w:tcBorders>
          <w:top w:space="0" w:sz="0"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color="4f81bd" w:space="0" w:sz="8" w:val="single"/>
        <w:left w:color="4f81bd" w:space="0" w:sz="8" w:val="single"/>
        <w:bottom w:color="4f81bd" w:space="0" w:sz="8" w:val="single"/>
        <w:right w:color="4f81bd" w:space="0" w:sz="8" w:val="single"/>
      </w:tblBorders>
    </w:tblPr>
    <w:tblStylePr w:type="firstRow">
      <w:rPr>
        <w:sz w:val="24"/>
        <w:szCs w:val="24"/>
      </w:rPr>
      <w:tblPr/>
      <w:tcPr>
        <w:tcBorders>
          <w:top w:space="0" w:sz="0" w:val="nil"/>
          <w:left w:space="0" w:sz="0" w:val="nil"/>
          <w:bottom w:color="4f81bd" w:space="0" w:sz="24" w:val="single"/>
          <w:right w:space="0" w:sz="0" w:val="nil"/>
          <w:insideH w:space="0" w:sz="0" w:val="nil"/>
          <w:insideV w:space="0" w:sz="0" w:val="nil"/>
        </w:tcBorders>
        <w:shd w:color="auto" w:fill="ffffff" w:val="clear"/>
      </w:tcPr>
    </w:tblStylePr>
    <w:tblStylePr w:type="lastRow">
      <w:tblPr/>
      <w:tcPr>
        <w:tcBorders>
          <w:top w:color="4f81bd"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4f81bd" w:space="0" w:sz="8" w:val="single"/>
          <w:insideH w:space="0" w:sz="0" w:val="nil"/>
          <w:insideV w:space="0" w:sz="0" w:val="nil"/>
        </w:tcBorders>
        <w:shd w:color="auto" w:fill="ffffff" w:val="clear"/>
      </w:tcPr>
    </w:tblStylePr>
    <w:tblStylePr w:type="lastCol">
      <w:tblPr/>
      <w:tcPr>
        <w:tcBorders>
          <w:top w:space="0" w:sz="0" w:val="nil"/>
          <w:left w:color="4f81bd"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d3dfee" w:val="clear"/>
      </w:tcPr>
    </w:tblStylePr>
    <w:tblStylePr w:type="band1Horz">
      <w:tblPr/>
      <w:tcPr>
        <w:tcBorders>
          <w:top w:space="0" w:sz="0" w:val="nil"/>
          <w:bottom w:space="0" w:sz="0" w:val="nil"/>
          <w:insideH w:space="0" w:sz="0" w:val="nil"/>
          <w:insideV w:space="0" w:sz="0" w:val="nil"/>
        </w:tcBorders>
        <w:shd w:color="auto" w:fill="d3dfee" w:val="clear"/>
      </w:tcPr>
    </w:tblStylePr>
    <w:tblStylePr w:type="nwCell">
      <w:tblPr/>
      <w:tcPr>
        <w:shd w:color="auto" w:fill="ffffff" w:val="clear"/>
      </w:tcPr>
    </w:tblStylePr>
    <w:tblStylePr w:type="swCell">
      <w:tblPr/>
      <w:tcPr>
        <w:tcBorders>
          <w:top w:space="0" w:sz="0"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color="c0504d" w:space="0" w:sz="8" w:val="single"/>
        <w:left w:color="c0504d" w:space="0" w:sz="8" w:val="single"/>
        <w:bottom w:color="c0504d" w:space="0" w:sz="8" w:val="single"/>
        <w:right w:color="c0504d" w:space="0" w:sz="8" w:val="single"/>
      </w:tblBorders>
    </w:tblPr>
    <w:tblStylePr w:type="firstRow">
      <w:rPr>
        <w:sz w:val="24"/>
        <w:szCs w:val="24"/>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tblPr/>
      <w:tcPr>
        <w:tcBorders>
          <w:top w:color="c0504d"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c0504d" w:space="0" w:sz="8" w:val="single"/>
          <w:insideH w:space="0" w:sz="0" w:val="nil"/>
          <w:insideV w:space="0" w:sz="0" w:val="nil"/>
        </w:tcBorders>
        <w:shd w:color="auto" w:fill="ffffff" w:val="clear"/>
      </w:tcPr>
    </w:tblStylePr>
    <w:tblStylePr w:type="lastCol">
      <w:tblPr/>
      <w:tcPr>
        <w:tcBorders>
          <w:top w:space="0" w:sz="0" w:val="nil"/>
          <w:left w:color="c0504d"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efd3d2" w:val="clear"/>
      </w:tcPr>
    </w:tblStylePr>
    <w:tblStylePr w:type="band1Horz">
      <w:tblPr/>
      <w:tcPr>
        <w:tcBorders>
          <w:top w:space="0" w:sz="0" w:val="nil"/>
          <w:bottom w:space="0" w:sz="0" w:val="nil"/>
          <w:insideH w:space="0" w:sz="0" w:val="nil"/>
          <w:insideV w:space="0" w:sz="0" w:val="nil"/>
        </w:tcBorders>
        <w:shd w:color="auto" w:fill="efd3d2" w:val="clear"/>
      </w:tcPr>
    </w:tblStylePr>
    <w:tblStylePr w:type="nwCell">
      <w:tblPr/>
      <w:tcPr>
        <w:shd w:color="auto" w:fill="ffffff" w:val="clear"/>
      </w:tcPr>
    </w:tblStylePr>
    <w:tblStylePr w:type="swCell">
      <w:tblPr/>
      <w:tcPr>
        <w:tcBorders>
          <w:top w:space="0" w:sz="0"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color="9bbb59" w:space="0" w:sz="8" w:val="single"/>
        <w:left w:color="9bbb59" w:space="0" w:sz="8" w:val="single"/>
        <w:bottom w:color="9bbb59" w:space="0" w:sz="8" w:val="single"/>
        <w:right w:color="9bbb59" w:space="0" w:sz="8" w:val="single"/>
      </w:tblBorders>
    </w:tblPr>
    <w:tblStylePr w:type="firstRow">
      <w:rPr>
        <w:sz w:val="24"/>
        <w:szCs w:val="24"/>
      </w:rPr>
      <w:tblPr/>
      <w:tcPr>
        <w:tcBorders>
          <w:top w:space="0" w:sz="0" w:val="nil"/>
          <w:left w:space="0" w:sz="0" w:val="nil"/>
          <w:bottom w:color="9bbb59" w:space="0" w:sz="24" w:val="single"/>
          <w:right w:space="0" w:sz="0" w:val="nil"/>
          <w:insideH w:space="0" w:sz="0" w:val="nil"/>
          <w:insideV w:space="0" w:sz="0" w:val="nil"/>
        </w:tcBorders>
        <w:shd w:color="auto" w:fill="ffffff" w:val="clear"/>
      </w:tcPr>
    </w:tblStylePr>
    <w:tblStylePr w:type="lastRow">
      <w:tblPr/>
      <w:tcPr>
        <w:tcBorders>
          <w:top w:color="9bbb59"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9bbb59" w:space="0" w:sz="8" w:val="single"/>
          <w:insideH w:space="0" w:sz="0" w:val="nil"/>
          <w:insideV w:space="0" w:sz="0" w:val="nil"/>
        </w:tcBorders>
        <w:shd w:color="auto" w:fill="ffffff" w:val="clear"/>
      </w:tcPr>
    </w:tblStylePr>
    <w:tblStylePr w:type="lastCol">
      <w:tblPr/>
      <w:tcPr>
        <w:tcBorders>
          <w:top w:space="0" w:sz="0" w:val="nil"/>
          <w:left w:color="9bbb59"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e6eed5" w:val="clear"/>
      </w:tcPr>
    </w:tblStylePr>
    <w:tblStylePr w:type="band1Horz">
      <w:tblPr/>
      <w:tcPr>
        <w:tcBorders>
          <w:top w:space="0" w:sz="0" w:val="nil"/>
          <w:bottom w:space="0" w:sz="0" w:val="nil"/>
          <w:insideH w:space="0" w:sz="0" w:val="nil"/>
          <w:insideV w:space="0" w:sz="0" w:val="nil"/>
        </w:tcBorders>
        <w:shd w:color="auto" w:fill="e6eed5" w:val="clear"/>
      </w:tcPr>
    </w:tblStylePr>
    <w:tblStylePr w:type="nwCell">
      <w:tblPr/>
      <w:tcPr>
        <w:shd w:color="auto" w:fill="ffffff" w:val="clear"/>
      </w:tcPr>
    </w:tblStylePr>
    <w:tblStylePr w:type="swCell">
      <w:tblPr/>
      <w:tcPr>
        <w:tcBorders>
          <w:top w:space="0" w:sz="0"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color="8064a2" w:space="0" w:sz="8" w:val="single"/>
        <w:left w:color="8064a2" w:space="0" w:sz="8" w:val="single"/>
        <w:bottom w:color="8064a2" w:space="0" w:sz="8" w:val="single"/>
        <w:right w:color="8064a2" w:space="0" w:sz="8" w:val="single"/>
      </w:tblBorders>
    </w:tblPr>
    <w:tblStylePr w:type="firstRow">
      <w:rPr>
        <w:sz w:val="24"/>
        <w:szCs w:val="24"/>
      </w:rPr>
      <w:tblPr/>
      <w:tcPr>
        <w:tcBorders>
          <w:top w:space="0" w:sz="0" w:val="nil"/>
          <w:left w:space="0" w:sz="0" w:val="nil"/>
          <w:bottom w:color="8064a2" w:space="0" w:sz="24" w:val="single"/>
          <w:right w:space="0" w:sz="0" w:val="nil"/>
          <w:insideH w:space="0" w:sz="0" w:val="nil"/>
          <w:insideV w:space="0" w:sz="0" w:val="nil"/>
        </w:tcBorders>
        <w:shd w:color="auto" w:fill="ffffff" w:val="clear"/>
      </w:tcPr>
    </w:tblStylePr>
    <w:tblStylePr w:type="lastRow">
      <w:tblPr/>
      <w:tcPr>
        <w:tcBorders>
          <w:top w:color="8064a2"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8064a2" w:space="0" w:sz="8" w:val="single"/>
          <w:insideH w:space="0" w:sz="0" w:val="nil"/>
          <w:insideV w:space="0" w:sz="0" w:val="nil"/>
        </w:tcBorders>
        <w:shd w:color="auto" w:fill="ffffff" w:val="clear"/>
      </w:tcPr>
    </w:tblStylePr>
    <w:tblStylePr w:type="lastCol">
      <w:tblPr/>
      <w:tcPr>
        <w:tcBorders>
          <w:top w:space="0" w:sz="0" w:val="nil"/>
          <w:left w:color="8064a2"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dfd8e8" w:val="clear"/>
      </w:tcPr>
    </w:tblStylePr>
    <w:tblStylePr w:type="band1Horz">
      <w:tblPr/>
      <w:tcPr>
        <w:tcBorders>
          <w:top w:space="0" w:sz="0" w:val="nil"/>
          <w:bottom w:space="0" w:sz="0" w:val="nil"/>
          <w:insideH w:space="0" w:sz="0" w:val="nil"/>
          <w:insideV w:space="0" w:sz="0" w:val="nil"/>
        </w:tcBorders>
        <w:shd w:color="auto" w:fill="dfd8e8" w:val="clear"/>
      </w:tcPr>
    </w:tblStylePr>
    <w:tblStylePr w:type="nwCell">
      <w:tblPr/>
      <w:tcPr>
        <w:shd w:color="auto" w:fill="ffffff" w:val="clear"/>
      </w:tcPr>
    </w:tblStylePr>
    <w:tblStylePr w:type="swCell">
      <w:tblPr/>
      <w:tcPr>
        <w:tcBorders>
          <w:top w:space="0" w:sz="0"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color="4bacc6" w:space="0" w:sz="8" w:val="single"/>
        <w:left w:color="4bacc6" w:space="0" w:sz="8" w:val="single"/>
        <w:bottom w:color="4bacc6" w:space="0" w:sz="8" w:val="single"/>
        <w:right w:color="4bacc6" w:space="0" w:sz="8" w:val="single"/>
      </w:tblBorders>
    </w:tblPr>
    <w:tblStylePr w:type="firstRow">
      <w:rPr>
        <w:sz w:val="24"/>
        <w:szCs w:val="24"/>
      </w:rPr>
      <w:tblPr/>
      <w:tcPr>
        <w:tcBorders>
          <w:top w:space="0" w:sz="0" w:val="nil"/>
          <w:left w:space="0" w:sz="0" w:val="nil"/>
          <w:bottom w:color="4bacc6" w:space="0" w:sz="24" w:val="single"/>
          <w:right w:space="0" w:sz="0" w:val="nil"/>
          <w:insideH w:space="0" w:sz="0" w:val="nil"/>
          <w:insideV w:space="0" w:sz="0" w:val="nil"/>
        </w:tcBorders>
        <w:shd w:color="auto" w:fill="ffffff" w:val="clear"/>
      </w:tcPr>
    </w:tblStylePr>
    <w:tblStylePr w:type="lastRow">
      <w:tblPr/>
      <w:tcPr>
        <w:tcBorders>
          <w:top w:color="4bacc6"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4bacc6" w:space="0" w:sz="8" w:val="single"/>
          <w:insideH w:space="0" w:sz="0" w:val="nil"/>
          <w:insideV w:space="0" w:sz="0" w:val="nil"/>
        </w:tcBorders>
        <w:shd w:color="auto" w:fill="ffffff" w:val="clear"/>
      </w:tcPr>
    </w:tblStylePr>
    <w:tblStylePr w:type="lastCol">
      <w:tblPr/>
      <w:tcPr>
        <w:tcBorders>
          <w:top w:space="0" w:sz="0" w:val="nil"/>
          <w:left w:color="4bacc6"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d2eaf1" w:val="clear"/>
      </w:tcPr>
    </w:tblStylePr>
    <w:tblStylePr w:type="band1Horz">
      <w:tblPr/>
      <w:tcPr>
        <w:tcBorders>
          <w:top w:space="0" w:sz="0" w:val="nil"/>
          <w:bottom w:space="0" w:sz="0" w:val="nil"/>
          <w:insideH w:space="0" w:sz="0" w:val="nil"/>
          <w:insideV w:space="0" w:sz="0" w:val="nil"/>
        </w:tcBorders>
        <w:shd w:color="auto" w:fill="d2eaf1" w:val="clear"/>
      </w:tcPr>
    </w:tblStylePr>
    <w:tblStylePr w:type="nwCell">
      <w:tblPr/>
      <w:tcPr>
        <w:shd w:color="auto" w:fill="ffffff" w:val="clear"/>
      </w:tcPr>
    </w:tblStylePr>
    <w:tblStylePr w:type="swCell">
      <w:tblPr/>
      <w:tcPr>
        <w:tcBorders>
          <w:top w:space="0" w:sz="0"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color="f79646" w:space="0" w:sz="8" w:val="single"/>
        <w:left w:color="f79646" w:space="0" w:sz="8" w:val="single"/>
        <w:bottom w:color="f79646" w:space="0" w:sz="8" w:val="single"/>
        <w:right w:color="f79646" w:space="0" w:sz="8" w:val="single"/>
      </w:tblBorders>
    </w:tblPr>
    <w:tblStylePr w:type="firstRow">
      <w:rPr>
        <w:sz w:val="24"/>
        <w:szCs w:val="24"/>
      </w:rPr>
      <w:tblPr/>
      <w:tcPr>
        <w:tcBorders>
          <w:top w:space="0" w:sz="0" w:val="nil"/>
          <w:left w:space="0" w:sz="0" w:val="nil"/>
          <w:bottom w:color="f79646" w:space="0" w:sz="24" w:val="single"/>
          <w:right w:space="0" w:sz="0" w:val="nil"/>
          <w:insideH w:space="0" w:sz="0" w:val="nil"/>
          <w:insideV w:space="0" w:sz="0" w:val="nil"/>
        </w:tcBorders>
        <w:shd w:color="auto" w:fill="ffffff" w:val="clear"/>
      </w:tcPr>
    </w:tblStylePr>
    <w:tblStylePr w:type="lastRow">
      <w:tblPr/>
      <w:tcPr>
        <w:tcBorders>
          <w:top w:color="f79646"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f79646" w:space="0" w:sz="8" w:val="single"/>
          <w:insideH w:space="0" w:sz="0" w:val="nil"/>
          <w:insideV w:space="0" w:sz="0" w:val="nil"/>
        </w:tcBorders>
        <w:shd w:color="auto" w:fill="ffffff" w:val="clear"/>
      </w:tcPr>
    </w:tblStylePr>
    <w:tblStylePr w:type="lastCol">
      <w:tblPr/>
      <w:tcPr>
        <w:tcBorders>
          <w:top w:space="0" w:sz="0" w:val="nil"/>
          <w:left w:color="f79646"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fde4d0" w:val="clear"/>
      </w:tcPr>
    </w:tblStylePr>
    <w:tblStylePr w:type="band1Horz">
      <w:tblPr/>
      <w:tcPr>
        <w:tcBorders>
          <w:top w:space="0" w:sz="0" w:val="nil"/>
          <w:bottom w:space="0" w:sz="0" w:val="nil"/>
          <w:insideH w:space="0" w:sz="0" w:val="nil"/>
          <w:insideV w:space="0" w:sz="0" w:val="nil"/>
        </w:tcBorders>
        <w:shd w:color="auto" w:fill="fde4d0" w:val="clear"/>
      </w:tcPr>
    </w:tblStylePr>
    <w:tblStylePr w:type="nwCell">
      <w:tblPr/>
      <w:tcPr>
        <w:shd w:color="auto" w:fill="ffffff" w:val="clear"/>
      </w:tcPr>
    </w:tblStylePr>
    <w:tblStylePr w:type="swCell">
      <w:tblPr/>
      <w:tcPr>
        <w:tcBorders>
          <w:top w:space="0" w:sz="0" w:val="nil"/>
        </w:tcBorders>
      </w:tcPr>
    </w:tblStylePr>
  </w:style>
  <w:style w:type="table" w:styleId="MediumShading1">
    <w:name w:val="Medium Shading 1"/>
    <w:basedOn w:val="TableNormal"/>
    <w:uiPriority w:val="63"/>
    <w:tblPr>
      <w:tblStyleRowBandSize w:val="1"/>
      <w:tblStyleColBandSize w:val="1"/>
      <w:tblBorders>
        <w:top w:color="404040" w:space="0" w:sz="8" w:val="single"/>
        <w:left w:color="404040" w:space="0" w:sz="8" w:val="single"/>
        <w:bottom w:color="404040" w:space="0" w:sz="8" w:val="single"/>
        <w:right w:color="404040" w:space="0" w:sz="8" w:val="single"/>
        <w:insideH w:color="404040" w:space="0" w:sz="8" w:val="single"/>
      </w:tblBorders>
    </w:tblPr>
    <w:tblStylePr w:type="firstRow">
      <w:pPr>
        <w:spacing w:after="0" w:before="0" w:line="240" w:lineRule="auto"/>
      </w:pPr>
      <w:rPr>
        <w:b w:val="1"/>
        <w:bCs w:val="1"/>
        <w:color w:val="ffffff"/>
      </w:rPr>
      <w:tblPr/>
      <w:tcPr>
        <w:tcBorders>
          <w:top w:color="404040" w:space="0" w:sz="8" w:val="single"/>
          <w:left w:color="404040" w:space="0" w:sz="8" w:val="single"/>
          <w:bottom w:color="404040" w:space="0" w:sz="8" w:val="single"/>
          <w:right w:color="404040" w:space="0" w:sz="8" w:val="single"/>
          <w:insideH w:space="0" w:sz="0" w:val="nil"/>
          <w:insideV w:space="0" w:sz="0" w:val="nil"/>
        </w:tcBorders>
        <w:shd w:color="auto" w:fill="000000" w:val="clear"/>
      </w:tcPr>
    </w:tblStylePr>
    <w:tblStylePr w:type="lastRow">
      <w:pPr>
        <w:spacing w:after="0" w:before="0" w:line="240" w:lineRule="auto"/>
      </w:pPr>
      <w:rPr>
        <w:b w:val="1"/>
        <w:bCs w:val="1"/>
      </w:rPr>
      <w:tblPr/>
      <w:tcPr>
        <w:tcBorders>
          <w:top w:color="404040" w:space="0" w:sz="6" w:val="double"/>
          <w:left w:color="404040" w:space="0" w:sz="8" w:val="single"/>
          <w:bottom w:color="404040" w:space="0" w:sz="8" w:val="single"/>
          <w:right w:color="404040"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c0c0c0" w:val="clear"/>
      </w:tcPr>
    </w:tblStylePr>
    <w:tblStylePr w:type="band1Horz">
      <w:tblPr/>
      <w:tcPr>
        <w:tcBorders>
          <w:insideH w:space="0" w:sz="0" w:val="nil"/>
          <w:insideV w:space="0" w:sz="0" w:val="nil"/>
        </w:tcBorders>
        <w:shd w:color="auto" w:fill="c0c0c0" w:val="clear"/>
      </w:tcPr>
    </w:tblStylePr>
    <w:tblStylePr w:type="band2Horz">
      <w:tblPr/>
      <w:tcPr>
        <w:tcBorders>
          <w:insideH w:space="0" w:sz="0" w:val="nil"/>
          <w:insideV w:space="0" w:sz="0" w:val="nil"/>
        </w:tcBorders>
      </w:tcPr>
    </w:tblStylePr>
  </w:style>
  <w:style w:type="table" w:styleId="MediumShading1-Accent1">
    <w:name w:val="Medium Shading 1 Accent 1"/>
    <w:basedOn w:val="TableNormal"/>
    <w:uiPriority w:val="63"/>
    <w:tblPr>
      <w:tblStyleRowBandSize w:val="1"/>
      <w:tblStyleColBandSize w:val="1"/>
      <w:tblBorders>
        <w:top w:color="7ba0cd" w:space="0" w:sz="8" w:val="single"/>
        <w:left w:color="7ba0cd" w:space="0" w:sz="8" w:val="single"/>
        <w:bottom w:color="7ba0cd" w:space="0" w:sz="8" w:val="single"/>
        <w:right w:color="7ba0cd" w:space="0" w:sz="8" w:val="single"/>
        <w:insideH w:color="7ba0cd" w:space="0" w:sz="8" w:val="single"/>
      </w:tblBorders>
    </w:tblPr>
    <w:tblStylePr w:type="firstRow">
      <w:pPr>
        <w:spacing w:after="0" w:before="0" w:line="240" w:lineRule="auto"/>
      </w:pPr>
      <w:rPr>
        <w:b w:val="1"/>
        <w:bCs w:val="1"/>
        <w:color w:val="ffffff"/>
      </w:rPr>
      <w:tblPr/>
      <w:tcPr>
        <w:tcBorders>
          <w:top w:color="7ba0cd" w:space="0" w:sz="8" w:val="single"/>
          <w:left w:color="7ba0cd" w:space="0" w:sz="8" w:val="single"/>
          <w:bottom w:color="7ba0cd" w:space="0" w:sz="8" w:val="single"/>
          <w:right w:color="7ba0cd" w:space="0" w:sz="8" w:val="single"/>
          <w:insideH w:space="0" w:sz="0" w:val="nil"/>
          <w:insideV w:space="0" w:sz="0" w:val="nil"/>
        </w:tcBorders>
        <w:shd w:color="auto" w:fill="4f81bd" w:val="clear"/>
      </w:tcPr>
    </w:tblStylePr>
    <w:tblStylePr w:type="lastRow">
      <w:pPr>
        <w:spacing w:after="0" w:before="0" w:line="240" w:lineRule="auto"/>
      </w:pPr>
      <w:rPr>
        <w:b w:val="1"/>
        <w:bCs w:val="1"/>
      </w:rPr>
      <w:tblPr/>
      <w:tcPr>
        <w:tcBorders>
          <w:top w:color="7ba0cd" w:space="0" w:sz="6" w:val="double"/>
          <w:left w:color="7ba0cd" w:space="0" w:sz="8" w:val="single"/>
          <w:bottom w:color="7ba0cd" w:space="0" w:sz="8" w:val="single"/>
          <w:right w:color="7ba0cd"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3dfee" w:val="clear"/>
      </w:tcPr>
    </w:tblStylePr>
    <w:tblStylePr w:type="band1Horz">
      <w:tblPr/>
      <w:tcPr>
        <w:tcBorders>
          <w:insideH w:space="0" w:sz="0" w:val="nil"/>
          <w:insideV w:space="0" w:sz="0" w:val="nil"/>
        </w:tcBorders>
        <w:shd w:color="auto" w:fill="d3dfee" w:val="clear"/>
      </w:tcPr>
    </w:tblStylePr>
    <w:tblStylePr w:type="band2Horz">
      <w:tblPr/>
      <w:tcPr>
        <w:tcBorders>
          <w:insideH w:space="0" w:sz="0" w:val="nil"/>
          <w:insideV w:space="0" w:sz="0" w:val="nil"/>
        </w:tcBorders>
      </w:tcPr>
    </w:tblStylePr>
  </w:style>
  <w:style w:type="table" w:styleId="MediumShading1-Accent2">
    <w:name w:val="Medium Shading 1 Accent 2"/>
    <w:basedOn w:val="TableNormal"/>
    <w:uiPriority w:val="63"/>
    <w:tblPr>
      <w:tblStyleRowBandSize w:val="1"/>
      <w:tblStyleColBandSize w:val="1"/>
      <w:tblBorders>
        <w:top w:color="cf7b79" w:space="0" w:sz="8" w:val="single"/>
        <w:left w:color="cf7b79" w:space="0" w:sz="8" w:val="single"/>
        <w:bottom w:color="cf7b79" w:space="0" w:sz="8" w:val="single"/>
        <w:right w:color="cf7b79" w:space="0" w:sz="8" w:val="single"/>
        <w:insideH w:color="cf7b79" w:space="0" w:sz="8" w:val="single"/>
      </w:tblBorders>
    </w:tblPr>
    <w:tblStylePr w:type="firstRow">
      <w:pPr>
        <w:spacing w:after="0" w:before="0" w:line="240" w:lineRule="auto"/>
      </w:pPr>
      <w:rPr>
        <w:b w:val="1"/>
        <w:bCs w:val="1"/>
        <w:color w:val="ffffff"/>
      </w:rPr>
      <w:tblPr/>
      <w:tcPr>
        <w:tcBorders>
          <w:top w:color="cf7b79" w:space="0" w:sz="8" w:val="single"/>
          <w:left w:color="cf7b79" w:space="0" w:sz="8" w:val="single"/>
          <w:bottom w:color="cf7b79" w:space="0" w:sz="8" w:val="single"/>
          <w:right w:color="cf7b79" w:space="0" w:sz="8" w:val="single"/>
          <w:insideH w:space="0" w:sz="0" w:val="nil"/>
          <w:insideV w:space="0" w:sz="0" w:val="nil"/>
        </w:tcBorders>
        <w:shd w:color="auto" w:fill="c0504d" w:val="clear"/>
      </w:tcPr>
    </w:tblStylePr>
    <w:tblStylePr w:type="lastRow">
      <w:pPr>
        <w:spacing w:after="0" w:before="0" w:line="240" w:lineRule="auto"/>
      </w:pPr>
      <w:rPr>
        <w:b w:val="1"/>
        <w:bCs w:val="1"/>
      </w:rPr>
      <w:tblPr/>
      <w:tcPr>
        <w:tcBorders>
          <w:top w:color="cf7b79" w:space="0" w:sz="6" w:val="double"/>
          <w:left w:color="cf7b79" w:space="0" w:sz="8" w:val="single"/>
          <w:bottom w:color="cf7b79" w:space="0" w:sz="8" w:val="single"/>
          <w:right w:color="cf7b79"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fd3d2" w:val="clear"/>
      </w:tcPr>
    </w:tblStylePr>
    <w:tblStylePr w:type="band1Horz">
      <w:tblPr/>
      <w:tcPr>
        <w:tcBorders>
          <w:insideH w:space="0" w:sz="0" w:val="nil"/>
          <w:insideV w:space="0" w:sz="0" w:val="nil"/>
        </w:tcBorders>
        <w:shd w:color="auto" w:fill="efd3d2" w:val="clear"/>
      </w:tcPr>
    </w:tblStylePr>
    <w:tblStylePr w:type="band2Horz">
      <w:tblPr/>
      <w:tcPr>
        <w:tcBorders>
          <w:insideH w:space="0" w:sz="0" w:val="nil"/>
          <w:insideV w:space="0" w:sz="0" w:val="nil"/>
        </w:tcBorders>
      </w:tcPr>
    </w:tblStylePr>
  </w:style>
  <w:style w:type="table" w:styleId="MediumShading1-Accent3">
    <w:name w:val="Medium Shading 1 Accent 3"/>
    <w:basedOn w:val="TableNormal"/>
    <w:uiPriority w:val="63"/>
    <w:tblPr>
      <w:tblStyleRowBandSize w:val="1"/>
      <w:tblStyleColBandSize w:val="1"/>
      <w:tblBorders>
        <w:top w:color="b3cc82" w:space="0" w:sz="8" w:val="single"/>
        <w:left w:color="b3cc82" w:space="0" w:sz="8" w:val="single"/>
        <w:bottom w:color="b3cc82" w:space="0" w:sz="8" w:val="single"/>
        <w:right w:color="b3cc82" w:space="0" w:sz="8" w:val="single"/>
        <w:insideH w:color="b3cc82" w:space="0" w:sz="8" w:val="single"/>
      </w:tblBorders>
    </w:tblPr>
    <w:tblStylePr w:type="firstRow">
      <w:pPr>
        <w:spacing w:after="0" w:before="0" w:line="240" w:lineRule="auto"/>
      </w:pPr>
      <w:rPr>
        <w:b w:val="1"/>
        <w:bCs w:val="1"/>
        <w:color w:val="ffffff"/>
      </w:rPr>
      <w:tblPr/>
      <w:tcPr>
        <w:tcBorders>
          <w:top w:color="b3cc82" w:space="0" w:sz="8" w:val="single"/>
          <w:left w:color="b3cc82" w:space="0" w:sz="8" w:val="single"/>
          <w:bottom w:color="b3cc82" w:space="0" w:sz="8" w:val="single"/>
          <w:right w:color="b3cc82" w:space="0" w:sz="8" w:val="single"/>
          <w:insideH w:space="0" w:sz="0" w:val="nil"/>
          <w:insideV w:space="0" w:sz="0" w:val="nil"/>
        </w:tcBorders>
        <w:shd w:color="auto" w:fill="9bbb59" w:val="clear"/>
      </w:tcPr>
    </w:tblStylePr>
    <w:tblStylePr w:type="lastRow">
      <w:pPr>
        <w:spacing w:after="0" w:before="0" w:line="240" w:lineRule="auto"/>
      </w:pPr>
      <w:rPr>
        <w:b w:val="1"/>
        <w:bCs w:val="1"/>
      </w:rPr>
      <w:tblPr/>
      <w:tcPr>
        <w:tcBorders>
          <w:top w:color="b3cc82" w:space="0" w:sz="6" w:val="double"/>
          <w:left w:color="b3cc82" w:space="0" w:sz="8" w:val="single"/>
          <w:bottom w:color="b3cc82" w:space="0" w:sz="8" w:val="single"/>
          <w:right w:color="b3cc82"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6eed5" w:val="clear"/>
      </w:tcPr>
    </w:tblStylePr>
    <w:tblStylePr w:type="band1Horz">
      <w:tblPr/>
      <w:tcPr>
        <w:tcBorders>
          <w:insideH w:space="0" w:sz="0" w:val="nil"/>
          <w:insideV w:space="0" w:sz="0" w:val="nil"/>
        </w:tcBorders>
        <w:shd w:color="auto" w:fill="e6eed5" w:val="clear"/>
      </w:tcPr>
    </w:tblStylePr>
    <w:tblStylePr w:type="band2Horz">
      <w:tblPr/>
      <w:tcPr>
        <w:tcBorders>
          <w:insideH w:space="0" w:sz="0" w:val="nil"/>
          <w:insideV w:space="0" w:sz="0" w:val="nil"/>
        </w:tcBorders>
      </w:tcPr>
    </w:tblStylePr>
  </w:style>
  <w:style w:type="table" w:styleId="MediumShading1-Accent4">
    <w:name w:val="Medium Shading 1 Accent 4"/>
    <w:basedOn w:val="TableNormal"/>
    <w:uiPriority w:val="63"/>
    <w:tblPr>
      <w:tblStyleRowBandSize w:val="1"/>
      <w:tblStyleColBandSize w:val="1"/>
      <w:tblBorders>
        <w:top w:color="9f8ab9" w:space="0" w:sz="8" w:val="single"/>
        <w:left w:color="9f8ab9" w:space="0" w:sz="8" w:val="single"/>
        <w:bottom w:color="9f8ab9" w:space="0" w:sz="8" w:val="single"/>
        <w:right w:color="9f8ab9" w:space="0" w:sz="8" w:val="single"/>
        <w:insideH w:color="9f8ab9" w:space="0" w:sz="8" w:val="single"/>
      </w:tblBorders>
    </w:tblPr>
    <w:tblStylePr w:type="firstRow">
      <w:pPr>
        <w:spacing w:after="0" w:before="0" w:line="240" w:lineRule="auto"/>
      </w:pPr>
      <w:rPr>
        <w:b w:val="1"/>
        <w:bCs w:val="1"/>
        <w:color w:val="ffffff"/>
      </w:rPr>
      <w:tblPr/>
      <w:tcPr>
        <w:tcBorders>
          <w:top w:color="9f8ab9" w:space="0" w:sz="8" w:val="single"/>
          <w:left w:color="9f8ab9" w:space="0" w:sz="8" w:val="single"/>
          <w:bottom w:color="9f8ab9" w:space="0" w:sz="8" w:val="single"/>
          <w:right w:color="9f8ab9" w:space="0" w:sz="8" w:val="single"/>
          <w:insideH w:space="0" w:sz="0" w:val="nil"/>
          <w:insideV w:space="0" w:sz="0" w:val="nil"/>
        </w:tcBorders>
        <w:shd w:color="auto" w:fill="8064a2" w:val="clear"/>
      </w:tcPr>
    </w:tblStylePr>
    <w:tblStylePr w:type="lastRow">
      <w:pPr>
        <w:spacing w:after="0" w:before="0" w:line="240" w:lineRule="auto"/>
      </w:pPr>
      <w:rPr>
        <w:b w:val="1"/>
        <w:bCs w:val="1"/>
      </w:rPr>
      <w:tblPr/>
      <w:tcPr>
        <w:tcBorders>
          <w:top w:color="9f8ab9" w:space="0" w:sz="6" w:val="double"/>
          <w:left w:color="9f8ab9" w:space="0" w:sz="8" w:val="single"/>
          <w:bottom w:color="9f8ab9" w:space="0" w:sz="8" w:val="single"/>
          <w:right w:color="9f8ab9"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fd8e8" w:val="clear"/>
      </w:tcPr>
    </w:tblStylePr>
    <w:tblStylePr w:type="band1Horz">
      <w:tblPr/>
      <w:tcPr>
        <w:tcBorders>
          <w:insideH w:space="0" w:sz="0" w:val="nil"/>
          <w:insideV w:space="0" w:sz="0" w:val="nil"/>
        </w:tcBorders>
        <w:shd w:color="auto" w:fill="dfd8e8" w:val="clear"/>
      </w:tcPr>
    </w:tblStylePr>
    <w:tblStylePr w:type="band2Horz">
      <w:tblPr/>
      <w:tcPr>
        <w:tcBorders>
          <w:insideH w:space="0" w:sz="0" w:val="nil"/>
          <w:insideV w:space="0" w:sz="0" w:val="nil"/>
        </w:tcBorders>
      </w:tcPr>
    </w:tblStylePr>
  </w:style>
  <w:style w:type="table" w:styleId="MediumShading1-Accent5">
    <w:name w:val="Medium Shading 1 Accent 5"/>
    <w:basedOn w:val="TableNormal"/>
    <w:uiPriority w:val="63"/>
    <w:tblPr>
      <w:tblStyleRowBandSize w:val="1"/>
      <w:tblStyleColBandSize w:val="1"/>
      <w:tblBorders>
        <w:top w:color="78c0d4" w:space="0" w:sz="8" w:val="single"/>
        <w:left w:color="78c0d4" w:space="0" w:sz="8" w:val="single"/>
        <w:bottom w:color="78c0d4" w:space="0" w:sz="8" w:val="single"/>
        <w:right w:color="78c0d4" w:space="0" w:sz="8" w:val="single"/>
        <w:insideH w:color="78c0d4" w:space="0" w:sz="8" w:val="single"/>
      </w:tblBorders>
    </w:tblPr>
    <w:tblStylePr w:type="firstRow">
      <w:pPr>
        <w:spacing w:after="0" w:before="0" w:line="240" w:lineRule="auto"/>
      </w:pPr>
      <w:rPr>
        <w:b w:val="1"/>
        <w:bCs w:val="1"/>
        <w:color w:val="ffffff"/>
      </w:rPr>
      <w:tblPr/>
      <w:tcPr>
        <w:tcBorders>
          <w:top w:color="78c0d4" w:space="0" w:sz="8" w:val="single"/>
          <w:left w:color="78c0d4" w:space="0" w:sz="8" w:val="single"/>
          <w:bottom w:color="78c0d4" w:space="0" w:sz="8" w:val="single"/>
          <w:right w:color="78c0d4" w:space="0" w:sz="8" w:val="single"/>
          <w:insideH w:space="0" w:sz="0" w:val="nil"/>
          <w:insideV w:space="0" w:sz="0" w:val="nil"/>
        </w:tcBorders>
        <w:shd w:color="auto" w:fill="4bacc6" w:val="clear"/>
      </w:tcPr>
    </w:tblStylePr>
    <w:tblStylePr w:type="lastRow">
      <w:pPr>
        <w:spacing w:after="0" w:before="0" w:line="240" w:lineRule="auto"/>
      </w:pPr>
      <w:rPr>
        <w:b w:val="1"/>
        <w:bCs w:val="1"/>
      </w:rPr>
      <w:tblPr/>
      <w:tcPr>
        <w:tcBorders>
          <w:top w:color="78c0d4" w:space="0" w:sz="6" w:val="double"/>
          <w:left w:color="78c0d4" w:space="0" w:sz="8" w:val="single"/>
          <w:bottom w:color="78c0d4" w:space="0" w:sz="8" w:val="single"/>
          <w:right w:color="78c0d4"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2eaf1" w:val="clear"/>
      </w:tcPr>
    </w:tblStylePr>
    <w:tblStylePr w:type="band1Horz">
      <w:tblPr/>
      <w:tcPr>
        <w:tcBorders>
          <w:insideH w:space="0" w:sz="0" w:val="nil"/>
          <w:insideV w:space="0" w:sz="0" w:val="nil"/>
        </w:tcBorders>
        <w:shd w:color="auto" w:fill="d2eaf1" w:val="clear"/>
      </w:tcPr>
    </w:tblStylePr>
    <w:tblStylePr w:type="band2Horz">
      <w:tblPr/>
      <w:tcPr>
        <w:tcBorders>
          <w:insideH w:space="0" w:sz="0" w:val="nil"/>
          <w:insideV w:space="0" w:sz="0" w:val="nil"/>
        </w:tcBorders>
      </w:tcPr>
    </w:tblStylePr>
  </w:style>
  <w:style w:type="table" w:styleId="MediumShading1-Accent6">
    <w:name w:val="Medium Shading 1 Accent 6"/>
    <w:basedOn w:val="TableNormal"/>
    <w:uiPriority w:val="63"/>
    <w:tblPr>
      <w:tblStyleRowBandSize w:val="1"/>
      <w:tblStyleColBandSize w:val="1"/>
      <w:tblBorders>
        <w:top w:color="f9b074" w:space="0" w:sz="8" w:val="single"/>
        <w:left w:color="f9b074" w:space="0" w:sz="8" w:val="single"/>
        <w:bottom w:color="f9b074" w:space="0" w:sz="8" w:val="single"/>
        <w:right w:color="f9b074" w:space="0" w:sz="8" w:val="single"/>
        <w:insideH w:color="f9b074" w:space="0" w:sz="8" w:val="single"/>
      </w:tblBorders>
    </w:tblPr>
    <w:tblStylePr w:type="firstRow">
      <w:pPr>
        <w:spacing w:after="0" w:before="0" w:line="240" w:lineRule="auto"/>
      </w:pPr>
      <w:rPr>
        <w:b w:val="1"/>
        <w:bCs w:val="1"/>
        <w:color w:val="ffffff"/>
      </w:rPr>
      <w:tblPr/>
      <w:tcPr>
        <w:tcBorders>
          <w:top w:color="f9b074" w:space="0" w:sz="8" w:val="single"/>
          <w:left w:color="f9b074" w:space="0" w:sz="8" w:val="single"/>
          <w:bottom w:color="f9b074" w:space="0" w:sz="8" w:val="single"/>
          <w:right w:color="f9b074" w:space="0" w:sz="8" w:val="single"/>
          <w:insideH w:space="0" w:sz="0" w:val="nil"/>
          <w:insideV w:space="0" w:sz="0" w:val="nil"/>
        </w:tcBorders>
        <w:shd w:color="auto" w:fill="f79646" w:val="clear"/>
      </w:tcPr>
    </w:tblStylePr>
    <w:tblStylePr w:type="lastRow">
      <w:pPr>
        <w:spacing w:after="0" w:before="0" w:line="240" w:lineRule="auto"/>
      </w:pPr>
      <w:rPr>
        <w:b w:val="1"/>
        <w:bCs w:val="1"/>
      </w:rPr>
      <w:tblPr/>
      <w:tcPr>
        <w:tcBorders>
          <w:top w:color="f9b074" w:space="0" w:sz="6" w:val="double"/>
          <w:left w:color="f9b074" w:space="0" w:sz="8" w:val="single"/>
          <w:bottom w:color="f9b074" w:space="0" w:sz="8" w:val="single"/>
          <w:right w:color="f9b074"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fde4d0" w:val="clear"/>
      </w:tcPr>
    </w:tblStylePr>
    <w:tblStylePr w:type="band1Horz">
      <w:tblPr/>
      <w:tcPr>
        <w:tcBorders>
          <w:insideH w:space="0" w:sz="0" w:val="nil"/>
          <w:insideV w:space="0" w:sz="0" w:val="nil"/>
        </w:tcBorders>
        <w:shd w:color="auto" w:fill="fde4d0" w:val="clear"/>
      </w:tcPr>
    </w:tblStylePr>
    <w:tblStylePr w:type="band2Horz">
      <w:tblPr/>
      <w:tcPr>
        <w:tcBorders>
          <w:insideH w:space="0" w:sz="0" w:val="nil"/>
          <w:insideV w:space="0" w:sz="0" w:val="nil"/>
        </w:tcBorders>
      </w:tcPr>
    </w:tblStylePr>
  </w:style>
  <w:style w:type="table" w:styleId="MediumShading2">
    <w:name w:val="Medium Shading 2"/>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000000"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000000" w:val="clear"/>
      </w:tcPr>
    </w:tblStylePr>
    <w:tblStylePr w:type="lastCol">
      <w:rPr>
        <w:b w:val="1"/>
        <w:bCs w:val="1"/>
        <w:color w:val="ffffff"/>
      </w:rPr>
      <w:tblPr/>
      <w:tcPr>
        <w:tcBorders>
          <w:left w:space="0" w:sz="0" w:val="nil"/>
          <w:right w:space="0" w:sz="0" w:val="nil"/>
          <w:insideH w:space="0" w:sz="0" w:val="nil"/>
          <w:insideV w:space="0" w:sz="0" w:val="nil"/>
        </w:tcBorders>
        <w:shd w:color="auto" w:fill="000000"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1">
    <w:name w:val="Medium Shading 2 Accent 1"/>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4f81bd"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4f81bd" w:val="clear"/>
      </w:tcPr>
    </w:tblStylePr>
    <w:tblStylePr w:type="lastCol">
      <w:rPr>
        <w:b w:val="1"/>
        <w:bCs w:val="1"/>
        <w:color w:val="ffffff"/>
      </w:rPr>
      <w:tblPr/>
      <w:tcPr>
        <w:tcBorders>
          <w:left w:space="0" w:sz="0" w:val="nil"/>
          <w:right w:space="0" w:sz="0" w:val="nil"/>
          <w:insideH w:space="0" w:sz="0" w:val="nil"/>
          <w:insideV w:space="0" w:sz="0" w:val="nil"/>
        </w:tcBorders>
        <w:shd w:color="auto" w:fill="4f81bd"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2">
    <w:name w:val="Medium Shading 2 Accent 2"/>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c0504d"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c0504d" w:val="clear"/>
      </w:tcPr>
    </w:tblStylePr>
    <w:tblStylePr w:type="lastCol">
      <w:rPr>
        <w:b w:val="1"/>
        <w:bCs w:val="1"/>
        <w:color w:val="ffffff"/>
      </w:rPr>
      <w:tblPr/>
      <w:tcPr>
        <w:tcBorders>
          <w:left w:space="0" w:sz="0" w:val="nil"/>
          <w:right w:space="0" w:sz="0" w:val="nil"/>
          <w:insideH w:space="0" w:sz="0" w:val="nil"/>
          <w:insideV w:space="0" w:sz="0" w:val="nil"/>
        </w:tcBorders>
        <w:shd w:color="auto" w:fill="c0504d"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3">
    <w:name w:val="Medium Shading 2 Accent 3"/>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9bbb59"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9bbb59" w:val="clear"/>
      </w:tcPr>
    </w:tblStylePr>
    <w:tblStylePr w:type="lastCol">
      <w:rPr>
        <w:b w:val="1"/>
        <w:bCs w:val="1"/>
        <w:color w:val="ffffff"/>
      </w:rPr>
      <w:tblPr/>
      <w:tcPr>
        <w:tcBorders>
          <w:left w:space="0" w:sz="0" w:val="nil"/>
          <w:right w:space="0" w:sz="0" w:val="nil"/>
          <w:insideH w:space="0" w:sz="0" w:val="nil"/>
          <w:insideV w:space="0" w:sz="0" w:val="nil"/>
        </w:tcBorders>
        <w:shd w:color="auto" w:fill="9bbb59"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4">
    <w:name w:val="Medium Shading 2 Accent 4"/>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8064a2"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8064a2" w:val="clear"/>
      </w:tcPr>
    </w:tblStylePr>
    <w:tblStylePr w:type="lastCol">
      <w:rPr>
        <w:b w:val="1"/>
        <w:bCs w:val="1"/>
        <w:color w:val="ffffff"/>
      </w:rPr>
      <w:tblPr/>
      <w:tcPr>
        <w:tcBorders>
          <w:left w:space="0" w:sz="0" w:val="nil"/>
          <w:right w:space="0" w:sz="0" w:val="nil"/>
          <w:insideH w:space="0" w:sz="0" w:val="nil"/>
          <w:insideV w:space="0" w:sz="0" w:val="nil"/>
        </w:tcBorders>
        <w:shd w:color="auto" w:fill="8064a2"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5">
    <w:name w:val="Medium Shading 2 Accent 5"/>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4bacc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4bacc6" w:val="clear"/>
      </w:tcPr>
    </w:tblStylePr>
    <w:tblStylePr w:type="lastCol">
      <w:rPr>
        <w:b w:val="1"/>
        <w:bCs w:val="1"/>
        <w:color w:val="ffffff"/>
      </w:rPr>
      <w:tblPr/>
      <w:tcPr>
        <w:tcBorders>
          <w:left w:space="0" w:sz="0" w:val="nil"/>
          <w:right w:space="0" w:sz="0" w:val="nil"/>
          <w:insideH w:space="0" w:sz="0" w:val="nil"/>
          <w:insideV w:space="0" w:sz="0" w:val="nil"/>
        </w:tcBorders>
        <w:shd w:color="auto" w:fill="4bacc6"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6">
    <w:name w:val="Medium Shading 2 Accent 6"/>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f7964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f79646" w:val="clear"/>
      </w:tcPr>
    </w:tblStylePr>
    <w:tblStylePr w:type="lastCol">
      <w:rPr>
        <w:b w:val="1"/>
        <w:bCs w:val="1"/>
        <w:color w:val="ffffff"/>
      </w:rPr>
      <w:tblPr/>
      <w:tcPr>
        <w:tcBorders>
          <w:left w:space="0" w:sz="0" w:val="nil"/>
          <w:right w:space="0" w:sz="0" w:val="nil"/>
          <w:insideH w:space="0" w:sz="0" w:val="nil"/>
          <w:insideV w:space="0" w:sz="0" w:val="nil"/>
        </w:tcBorders>
        <w:shd w:color="auto" w:fill="f79646"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paragraph" w:styleId="MessageHeader">
    <w:name w:val="Message Header"/>
    <w:basedOn w:val="Normal"/>
    <w:link w:val="MessageHeaderChar"/>
    <w:pPr>
      <w:pBdr>
        <w:top w:color="auto" w:space="1" w:sz="6" w:val="single"/>
        <w:left w:color="auto" w:space="1" w:sz="6" w:val="single"/>
        <w:bottom w:color="auto" w:space="1" w:sz="6" w:val="single"/>
        <w:right w:color="auto" w:space="1" w:sz="6" w:val="single"/>
      </w:pBdr>
      <w:shd w:color="auto" w:fill="auto" w:val="pct20"/>
      <w:ind w:left="1134" w:hanging="1134"/>
    </w:pPr>
    <w:rPr>
      <w:rFonts w:ascii="Cambria" w:hAnsi="Cambria"/>
      <w:sz w:val="24"/>
      <w:szCs w:val="24"/>
    </w:rPr>
  </w:style>
  <w:style w:type="character" w:styleId="MessageHeaderChar" w:customStyle="1">
    <w:name w:val="Message Header Char"/>
    <w:link w:val="MessageHeader"/>
    <w:rPr>
      <w:rFonts w:ascii="Cambria" w:cs="Times New Roman" w:eastAsia="Times New Roman" w:hAnsi="Cambria"/>
      <w:sz w:val="24"/>
      <w:szCs w:val="24"/>
      <w:shd w:color="auto" w:fill="auto" w:val="pct20"/>
      <w:lang w:eastAsia="en-US"/>
    </w:rPr>
  </w:style>
  <w:style w:type="paragraph" w:styleId="NoSpacing">
    <w:name w:val="No Spacing"/>
    <w:uiPriority w:val="1"/>
    <w:qFormat w:val="1"/>
    <w:pPr>
      <w:overflowPunct w:val="0"/>
      <w:autoSpaceDE w:val="0"/>
      <w:autoSpaceDN w:val="0"/>
      <w:adjustRightInd w:val="0"/>
      <w:jc w:val="both"/>
      <w:textAlignment w:val="baseline"/>
    </w:pPr>
    <w:rPr>
      <w:sz w:val="22"/>
      <w:lang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styleId="NoteHeadingChar" w:customStyle="1">
    <w:name w:val="Note Heading Char"/>
    <w:link w:val="NoteHeading"/>
    <w:rPr>
      <w:sz w:val="22"/>
      <w:lang w:eastAsia="en-US"/>
    </w:rPr>
  </w:style>
  <w:style w:type="character" w:styleId="PlaceholderText">
    <w:name w:val="Placeholder Text"/>
    <w:uiPriority w:val="99"/>
    <w:semiHidden w:val="1"/>
    <w:rPr>
      <w:color w:val="808080"/>
    </w:rPr>
  </w:style>
  <w:style w:type="paragraph" w:styleId="PlainText">
    <w:name w:val="Plain Text"/>
    <w:basedOn w:val="Normal"/>
    <w:link w:val="PlainTextChar"/>
    <w:rPr>
      <w:rFonts w:ascii="Courier New" w:cs="Courier New" w:hAnsi="Courier New"/>
      <w:sz w:val="20"/>
    </w:rPr>
  </w:style>
  <w:style w:type="character" w:styleId="PlainTextChar" w:customStyle="1">
    <w:name w:val="Plain Text Char"/>
    <w:link w:val="PlainText"/>
    <w:rPr>
      <w:rFonts w:ascii="Courier New" w:cs="Courier New" w:hAnsi="Courier New"/>
      <w:lang w:eastAsia="en-US"/>
    </w:rPr>
  </w:style>
  <w:style w:type="paragraph" w:styleId="Quote">
    <w:name w:val="Quote"/>
    <w:basedOn w:val="Normal"/>
    <w:next w:val="Normal"/>
    <w:link w:val="QuoteChar"/>
    <w:uiPriority w:val="29"/>
    <w:qFormat w:val="1"/>
    <w:rPr>
      <w:i w:val="1"/>
      <w:iCs w:val="1"/>
      <w:color w:val="000000"/>
    </w:rPr>
  </w:style>
  <w:style w:type="character" w:styleId="QuoteChar" w:customStyle="1">
    <w:name w:val="Quote Char"/>
    <w:link w:val="Quote"/>
    <w:uiPriority w:val="29"/>
    <w:rPr>
      <w:i w:val="1"/>
      <w:iCs w:val="1"/>
      <w:color w:val="000000"/>
      <w:sz w:val="22"/>
      <w:lang w:eastAsia="en-US"/>
    </w:rPr>
  </w:style>
  <w:style w:type="paragraph" w:styleId="Salutation">
    <w:name w:val="Salutation"/>
    <w:basedOn w:val="Normal"/>
    <w:next w:val="Normal"/>
    <w:link w:val="SalutationChar"/>
  </w:style>
  <w:style w:type="character" w:styleId="SalutationChar" w:customStyle="1">
    <w:name w:val="Salutation Char"/>
    <w:link w:val="Salutation"/>
    <w:rPr>
      <w:sz w:val="22"/>
      <w:lang w:eastAsia="en-US"/>
    </w:rPr>
  </w:style>
  <w:style w:type="paragraph" w:styleId="Signature">
    <w:name w:val="Signature"/>
    <w:basedOn w:val="Normal"/>
    <w:link w:val="SignatureChar"/>
    <w:pPr>
      <w:ind w:left="4252"/>
    </w:pPr>
  </w:style>
  <w:style w:type="character" w:styleId="SignatureChar" w:customStyle="1">
    <w:name w:val="Signature Char"/>
    <w:link w:val="Signature"/>
    <w:rPr>
      <w:sz w:val="22"/>
      <w:lang w:eastAsia="en-US"/>
    </w:rPr>
  </w:style>
  <w:style w:type="character" w:styleId="Strong">
    <w:name w:val="Strong"/>
    <w:qFormat w:val="1"/>
    <w:rPr>
      <w:b w:val="1"/>
      <w:bCs w:val="1"/>
    </w:rPr>
  </w:style>
  <w:style w:type="paragraph" w:styleId="Subtitle">
    <w:name w:val="Subtitle"/>
    <w:basedOn w:val="Normal"/>
    <w:next w:val="Normal"/>
    <w:link w:val="SubtitleChar"/>
    <w:qFormat w:val="1"/>
    <w:pPr>
      <w:spacing w:after="60"/>
      <w:jc w:val="center"/>
      <w:outlineLvl w:val="1"/>
    </w:pPr>
    <w:rPr>
      <w:rFonts w:ascii="Cambria" w:hAnsi="Cambria"/>
      <w:sz w:val="24"/>
      <w:szCs w:val="24"/>
    </w:rPr>
  </w:style>
  <w:style w:type="character" w:styleId="SubtitleChar" w:customStyle="1">
    <w:name w:val="Subtitle Char"/>
    <w:link w:val="Subtitle"/>
    <w:rPr>
      <w:rFonts w:ascii="Cambria" w:cs="Times New Roman" w:eastAsia="Times New Roman" w:hAnsi="Cambria"/>
      <w:sz w:val="24"/>
      <w:szCs w:val="24"/>
      <w:lang w:eastAsia="en-US"/>
    </w:rPr>
  </w:style>
  <w:style w:type="character" w:styleId="SubtleEmphasis">
    <w:name w:val="Subtle Emphasis"/>
    <w:uiPriority w:val="19"/>
    <w:qFormat w:val="1"/>
    <w:rPr>
      <w:i w:val="1"/>
      <w:iCs w:val="1"/>
      <w:color w:val="808080"/>
    </w:rPr>
  </w:style>
  <w:style w:type="character" w:styleId="SubtleReference">
    <w:name w:val="Subtle Reference"/>
    <w:uiPriority w:val="31"/>
    <w:qFormat w:val="1"/>
    <w:rPr>
      <w:smallCaps w:val="1"/>
      <w:color w:val="c0504d"/>
      <w:u w:val="single"/>
    </w:rPr>
  </w:style>
  <w:style w:type="table" w:styleId="Table3Deffects1">
    <w:name w:val="Table 3D effects 1"/>
    <w:basedOn w:val="TableNormal"/>
    <w:pPr>
      <w:overflowPunct w:val="0"/>
      <w:autoSpaceDE w:val="0"/>
      <w:autoSpaceDN w:val="0"/>
      <w:adjustRightInd w:val="0"/>
      <w:spacing w:after="240" w:line="360" w:lineRule="auto"/>
      <w:jc w:val="both"/>
      <w:textAlignment w:val="baseline"/>
    </w:pPr>
    <w:tblPr/>
    <w:tcPr>
      <w:shd w:color="c0c0c0" w:fill="ffffff" w:val="solid"/>
    </w:tcPr>
    <w:tblStylePr w:type="firstRow">
      <w:rPr>
        <w:b w:val="1"/>
        <w:bCs w:val="1"/>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val="1"/>
        <w:bCs w:val="1"/>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type="table" w:styleId="Table3Deffects2">
    <w:name w:val="Table 3D effects 2"/>
    <w:basedOn w:val="TableNormal"/>
    <w:pPr>
      <w:overflowPunct w:val="0"/>
      <w:autoSpaceDE w:val="0"/>
      <w:autoSpaceDN w:val="0"/>
      <w:adjustRightInd w:val="0"/>
      <w:spacing w:after="240" w:line="360" w:lineRule="auto"/>
      <w:jc w:val="both"/>
      <w:textAlignment w:val="baseline"/>
    </w:pPr>
    <w:tblPr>
      <w:tblStyleRowBandSize w:val="1"/>
    </w:tblPr>
    <w:tcPr>
      <w:shd w:color="c0c0c0" w:fill="ffffff" w:val="solid"/>
    </w:tc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3Deffects3">
    <w:name w:val="Table 3D effects 3"/>
    <w:basedOn w:val="TableNormal"/>
    <w:pPr>
      <w:overflowPunct w:val="0"/>
      <w:autoSpaceDE w:val="0"/>
      <w:autoSpaceDN w:val="0"/>
      <w:adjustRightInd w:val="0"/>
      <w:spacing w:after="240" w:line="360" w:lineRule="auto"/>
      <w:jc w:val="both"/>
      <w:textAlignment w:val="baseline"/>
    </w:pPr>
    <w:tblPr>
      <w:tblStyleRowBandSize w:val="1"/>
      <w:tblStyleColBandSize w:val="1"/>
    </w:tbl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1">
    <w:name w:val="Table Classic 1"/>
    <w:basedOn w:val="TableNormal"/>
    <w:pPr>
      <w:overflowPunct w:val="0"/>
      <w:autoSpaceDE w:val="0"/>
      <w:autoSpaceDN w:val="0"/>
      <w:adjustRightInd w:val="0"/>
      <w:spacing w:after="240" w:line="360" w:lineRule="auto"/>
      <w:jc w:val="both"/>
      <w:textAlignment w:val="baseline"/>
    </w:pPr>
    <w:tblPr>
      <w:tblBorders>
        <w:top w:color="000000" w:space="0" w:sz="12" w:val="single"/>
        <w:bottom w:color="000000" w:space="0" w:sz="12" w:val="single"/>
      </w:tblBorders>
    </w:tblPr>
    <w:tcPr>
      <w:shd w:color="auto" w:fill="auto" w:val="clear"/>
    </w:tcPr>
    <w:tblStylePr w:type="firstRow">
      <w:rPr>
        <w:i w:val="1"/>
        <w:i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val="1"/>
        <w:bCs w:val="1"/>
        <w:i w:val="0"/>
        <w:iCs w:val="0"/>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2">
    <w:name w:val="Table Classic 2"/>
    <w:basedOn w:val="TableNormal"/>
    <w:pPr>
      <w:overflowPunct w:val="0"/>
      <w:autoSpaceDE w:val="0"/>
      <w:autoSpaceDN w:val="0"/>
      <w:adjustRightInd w:val="0"/>
      <w:spacing w:after="240" w:line="360" w:lineRule="auto"/>
      <w:jc w:val="both"/>
      <w:textAlignment w:val="baseline"/>
    </w:p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shd w:color="c0c0c0" w:fill="ffffff" w:val="solid"/>
      </w:tcPr>
    </w:tblStylePr>
    <w:tblStylePr w:type="neCell">
      <w:rPr>
        <w:b w:val="1"/>
        <w:bCs w:val="1"/>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type="table" w:styleId="TableClassic3">
    <w:name w:val="Table Classic 3"/>
    <w:basedOn w:val="TableNormal"/>
    <w:pPr>
      <w:overflowPunct w:val="0"/>
      <w:autoSpaceDE w:val="0"/>
      <w:autoSpaceDN w:val="0"/>
      <w:adjustRightInd w:val="0"/>
      <w:spacing w:after="240" w:line="360" w:lineRule="auto"/>
      <w:jc w:val="both"/>
      <w:textAlignment w:val="baseline"/>
    </w:pPr>
    <w:rPr>
      <w:color w:val="000080"/>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val="1"/>
        <w:bCs w:val="1"/>
        <w:color w:val="000000"/>
      </w:rPr>
      <w:tblPr/>
      <w:tcPr>
        <w:tcBorders>
          <w:tl2br w:color="auto" w:space="0" w:sz="0" w:val="none"/>
          <w:tr2bl w:color="auto" w:space="0" w:sz="0" w:val="none"/>
        </w:tcBorders>
      </w:tcPr>
    </w:tblStylePr>
  </w:style>
  <w:style w:type="table" w:styleId="TableClassic4">
    <w:name w:val="Table Classic 4"/>
    <w:basedOn w:val="TableNormal"/>
    <w:pPr>
      <w:overflowPunct w:val="0"/>
      <w:autoSpaceDE w:val="0"/>
      <w:autoSpaceDN w:val="0"/>
      <w:adjustRightInd w:val="0"/>
      <w:spacing w:after="240" w:line="360" w:lineRule="auto"/>
      <w:jc w:val="both"/>
      <w:textAlignment w:val="baseline"/>
    </w:p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val="1"/>
        <w:bCs w:val="1"/>
      </w:rPr>
      <w:tblPr/>
      <w:tcPr>
        <w:tcBorders>
          <w:tl2br w:color="auto" w:space="0" w:sz="0" w:val="none"/>
          <w:tr2bl w:color="auto" w:space="0" w:sz="0" w:val="none"/>
        </w:tcBorders>
      </w:tcPr>
    </w:tblStylePr>
    <w:tblStylePr w:type="nwCell">
      <w:rPr>
        <w:b w:val="1"/>
        <w:bCs w:val="1"/>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type="table" w:styleId="TableColorful1">
    <w:name w:val="Table Colorful 1"/>
    <w:basedOn w:val="TableNormal"/>
    <w:pPr>
      <w:overflowPunct w:val="0"/>
      <w:autoSpaceDE w:val="0"/>
      <w:autoSpaceDN w:val="0"/>
      <w:adjustRightInd w:val="0"/>
      <w:spacing w:after="240" w:line="360" w:lineRule="auto"/>
      <w:jc w:val="both"/>
      <w:textAlignment w:val="baseline"/>
    </w:pPr>
    <w:rPr>
      <w:color w:val="ffffff"/>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val="1"/>
        <w:bCs w:val="1"/>
        <w:i w:val="1"/>
        <w:iCs w:val="1"/>
      </w:rPr>
      <w:tblPr/>
      <w:tcPr>
        <w:tcBorders>
          <w:tl2br w:color="auto" w:space="0" w:sz="0" w:val="none"/>
          <w:tr2bl w:color="auto" w:space="0" w:sz="0" w:val="none"/>
        </w:tcBorders>
        <w:shd w:color="000000" w:fill="ffffff" w:val="solid"/>
      </w:tcPr>
    </w:tblStylePr>
    <w:tblStylePr w:type="firstCol">
      <w:rPr>
        <w:b w:val="1"/>
        <w:bCs w:val="1"/>
        <w:i w:val="1"/>
        <w:iCs w:val="1"/>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2">
    <w:name w:val="Table Colorful 2"/>
    <w:basedOn w:val="TableNormal"/>
    <w:pPr>
      <w:overflowPunct w:val="0"/>
      <w:autoSpaceDE w:val="0"/>
      <w:autoSpaceDN w:val="0"/>
      <w:adjustRightInd w:val="0"/>
      <w:spacing w:after="240" w:line="360" w:lineRule="auto"/>
      <w:jc w:val="both"/>
      <w:textAlignment w:val="baseline"/>
    </w:pPr>
    <w:tblPr>
      <w:tblBorders>
        <w:bottom w:color="000000" w:space="0" w:sz="12" w:val="single"/>
      </w:tblBorders>
    </w:tblPr>
    <w:tcPr>
      <w:shd w:color="ffff00" w:fill="ffffff" w:val="pct20"/>
    </w:tcPr>
    <w:tblStylePr w:type="firstRow">
      <w:rPr>
        <w:b w:val="1"/>
        <w:bCs w:val="1"/>
        <w:i w:val="1"/>
        <w:iCs w:val="1"/>
        <w:color w:val="ffffff"/>
      </w:rPr>
      <w:tblPr/>
      <w:tcPr>
        <w:tcBorders>
          <w:bottom w:color="000000" w:space="0" w:sz="12" w:val="single"/>
          <w:tl2br w:color="auto" w:space="0" w:sz="0" w:val="none"/>
          <w:tr2bl w:color="auto" w:space="0" w:sz="0" w:val="none"/>
        </w:tcBorders>
        <w:shd w:color="800000" w:fill="ffffff" w:val="solid"/>
      </w:tcPr>
    </w:tblStylePr>
    <w:tblStylePr w:type="firstCol">
      <w:rPr>
        <w:b w:val="1"/>
        <w:bCs w:val="1"/>
        <w:i w:val="1"/>
        <w:iCs w:val="1"/>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3">
    <w:name w:val="Table Colorful 3"/>
    <w:basedOn w:val="TableNormal"/>
    <w:pPr>
      <w:overflowPunct w:val="0"/>
      <w:autoSpaceDE w:val="0"/>
      <w:autoSpaceDN w:val="0"/>
      <w:adjustRightInd w:val="0"/>
      <w:spacing w:after="240" w:line="360" w:lineRule="auto"/>
      <w:jc w:val="both"/>
      <w:textAlignment w:val="baseline"/>
    </w:p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val="1"/>
        <w:bCs w:val="1"/>
        <w:color w:val="ffffff"/>
      </w:rPr>
      <w:tblPr/>
      <w:tcPr>
        <w:tcBorders>
          <w:tl2br w:color="auto" w:space="0" w:sz="0" w:val="none"/>
          <w:tr2bl w:color="auto" w:space="0" w:sz="0" w:val="none"/>
        </w:tcBorders>
        <w:shd w:color="000000" w:fill="ffffff" w:val="solid"/>
      </w:tcPr>
    </w:tblStylePr>
  </w:style>
  <w:style w:type="table" w:styleId="TableColumns1">
    <w:name w:val="Table Columns 1"/>
    <w:basedOn w:val="TableNormal"/>
    <w:pPr>
      <w:overflowPunct w:val="0"/>
      <w:autoSpaceDE w:val="0"/>
      <w:autoSpaceDN w:val="0"/>
      <w:adjustRightInd w:val="0"/>
      <w:spacing w:after="240" w:line="360" w:lineRule="auto"/>
      <w:jc w:val="both"/>
      <w:textAlignment w:val="baseline"/>
    </w:pPr>
    <w:rPr>
      <w:b w:val="1"/>
      <w:bCs w:val="1"/>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2">
    <w:name w:val="Table Columns 2"/>
    <w:basedOn w:val="TableNormal"/>
    <w:pPr>
      <w:overflowPunct w:val="0"/>
      <w:autoSpaceDE w:val="0"/>
      <w:autoSpaceDN w:val="0"/>
      <w:adjustRightInd w:val="0"/>
      <w:spacing w:after="240" w:line="360" w:lineRule="auto"/>
      <w:jc w:val="both"/>
      <w:textAlignment w:val="baseline"/>
    </w:pPr>
    <w:rPr>
      <w:b w:val="1"/>
      <w:bCs w:val="1"/>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3">
    <w:name w:val="Table Columns 3"/>
    <w:basedOn w:val="TableNormal"/>
    <w:pPr>
      <w:overflowPunct w:val="0"/>
      <w:autoSpaceDE w:val="0"/>
      <w:autoSpaceDN w:val="0"/>
      <w:adjustRightInd w:val="0"/>
      <w:spacing w:after="240" w:line="360" w:lineRule="auto"/>
      <w:jc w:val="both"/>
      <w:textAlignment w:val="baseline"/>
    </w:pPr>
    <w:rPr>
      <w:b w:val="1"/>
      <w:bCs w:val="1"/>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val="1"/>
        <w:bCs w:val="1"/>
      </w:rPr>
      <w:tblPr/>
      <w:tcPr>
        <w:tcBorders>
          <w:tl2br w:color="auto" w:space="0" w:sz="0" w:val="none"/>
          <w:tr2bl w:color="auto" w:space="0" w:sz="0" w:val="none"/>
        </w:tcBorders>
      </w:tcPr>
    </w:tblStylePr>
  </w:style>
  <w:style w:type="table" w:styleId="TableColumns4">
    <w:name w:val="Table Columns 4"/>
    <w:basedOn w:val="TableNormal"/>
    <w:pPr>
      <w:overflowPunct w:val="0"/>
      <w:autoSpaceDE w:val="0"/>
      <w:autoSpaceDN w:val="0"/>
      <w:adjustRightInd w:val="0"/>
      <w:spacing w:after="240" w:line="360" w:lineRule="auto"/>
      <w:jc w:val="both"/>
      <w:textAlignment w:val="baseline"/>
    </w:p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type="table" w:styleId="TableColumns5">
    <w:name w:val="Table Columns 5"/>
    <w:basedOn w:val="TableNormal"/>
    <w:pPr>
      <w:overflowPunct w:val="0"/>
      <w:autoSpaceDE w:val="0"/>
      <w:autoSpaceDN w:val="0"/>
      <w:adjustRightInd w:val="0"/>
      <w:spacing w:after="240" w:line="360" w:lineRule="auto"/>
      <w:jc w:val="both"/>
      <w:textAlignment w:val="baseline"/>
    </w:p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val="1"/>
        <w:bCs w:val="1"/>
        <w:i w:val="1"/>
        <w:iCs w:val="1"/>
      </w:rPr>
      <w:tblPr/>
      <w:tcPr>
        <w:tcBorders>
          <w:bottom w:color="808080" w:space="0" w:sz="6" w:val="single"/>
          <w:tl2br w:color="auto" w:space="0" w:sz="0" w:val="none"/>
          <w:tr2bl w:color="auto" w:space="0" w:sz="0" w:val="none"/>
        </w:tcBorders>
      </w:tcPr>
    </w:tblStylePr>
    <w:tblStylePr w:type="lastRow">
      <w:rPr>
        <w:b w:val="1"/>
        <w:bCs w:val="1"/>
      </w:rPr>
      <w:tblPr/>
      <w:tcPr>
        <w:tcBorders>
          <w:top w:color="80808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type="table" w:styleId="TableContemporary">
    <w:name w:val="Table Contemporary"/>
    <w:basedOn w:val="TableNormal"/>
    <w:pPr>
      <w:overflowPunct w:val="0"/>
      <w:autoSpaceDE w:val="0"/>
      <w:autoSpaceDN w:val="0"/>
      <w:adjustRightInd w:val="0"/>
      <w:spacing w:after="240" w:line="360" w:lineRule="auto"/>
      <w:jc w:val="both"/>
      <w:textAlignment w:val="baseline"/>
    </w:pPr>
    <w:tblPr>
      <w:tblStyleRowBandSize w:val="1"/>
      <w:tblBorders>
        <w:insideH w:color="ffffff" w:space="0" w:sz="18" w:val="single"/>
        <w:insideV w:color="ffffff" w:space="0" w:sz="18" w:val="single"/>
      </w:tblBorders>
    </w:tblPr>
    <w:tblStylePr w:type="firstRow">
      <w:rPr>
        <w:b w:val="1"/>
        <w:bCs w:val="1"/>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type="table" w:styleId="TableElegant">
    <w:name w:val="Table Elegant"/>
    <w:basedOn w:val="TableNormal"/>
    <w:pPr>
      <w:overflowPunct w:val="0"/>
      <w:autoSpaceDE w:val="0"/>
      <w:autoSpaceDN w:val="0"/>
      <w:adjustRightInd w:val="0"/>
      <w:spacing w:after="240" w:line="360" w:lineRule="auto"/>
      <w:jc w:val="both"/>
      <w:textAlignment w:val="baseline"/>
    </w:p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val="1"/>
        <w:color w:val="auto"/>
      </w:rPr>
      <w:tblPr/>
      <w:tcPr>
        <w:tcBorders>
          <w:tl2br w:color="auto" w:space="0" w:sz="0" w:val="none"/>
          <w:tr2bl w:color="auto" w:space="0" w:sz="0" w:val="none"/>
        </w:tcBorders>
      </w:tcPr>
    </w:tblStylePr>
  </w:style>
  <w:style w:type="table" w:styleId="TableGrid1">
    <w:name w:val="Table Grid 1"/>
    <w:basedOn w:val="TableNormal"/>
    <w:pPr>
      <w:overflowPunct w:val="0"/>
      <w:autoSpaceDE w:val="0"/>
      <w:autoSpaceDN w:val="0"/>
      <w:adjustRightInd w:val="0"/>
      <w:spacing w:after="240" w:line="360" w:lineRule="auto"/>
      <w:jc w:val="both"/>
      <w:textAlignment w:val="baseline"/>
    </w:p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val="1"/>
        <w:iCs w:val="1"/>
      </w:rPr>
      <w:tblPr/>
      <w:tcPr>
        <w:tcBorders>
          <w:tl2br w:color="auto" w:space="0" w:sz="0" w:val="none"/>
          <w:tr2bl w:color="auto" w:space="0" w:sz="0" w:val="none"/>
        </w:tcBorders>
      </w:tcPr>
    </w:tblStylePr>
    <w:tblStylePr w:type="lastCol">
      <w:rPr>
        <w:i w:val="1"/>
        <w:iCs w:val="1"/>
      </w:rPr>
      <w:tblPr/>
      <w:tcPr>
        <w:tcBorders>
          <w:tl2br w:color="auto" w:space="0" w:sz="0" w:val="none"/>
          <w:tr2bl w:color="auto" w:space="0" w:sz="0" w:val="none"/>
        </w:tcBorders>
      </w:tcPr>
    </w:tblStylePr>
  </w:style>
  <w:style w:type="table" w:styleId="TableGrid2">
    <w:name w:val="Table Grid 2"/>
    <w:basedOn w:val="TableNormal"/>
    <w:pPr>
      <w:overflowPunct w:val="0"/>
      <w:autoSpaceDE w:val="0"/>
      <w:autoSpaceDN w:val="0"/>
      <w:adjustRightInd w:val="0"/>
      <w:spacing w:after="240" w:line="360" w:lineRule="auto"/>
      <w:jc w:val="both"/>
      <w:textAlignment w:val="baseline"/>
    </w:pPr>
    <w:tblPr>
      <w:tblBorders>
        <w:insideH w:color="000000" w:space="0" w:sz="6" w:val="single"/>
        <w:insideV w:color="000000" w:space="0" w:sz="6" w:val="single"/>
      </w:tblBorders>
    </w:tblPr>
    <w:tcPr>
      <w:shd w:color="auto" w:fill="auto" w:val="clear"/>
    </w:tcPr>
    <w:tblStylePr w:type="firstRow">
      <w:rPr>
        <w:b w:val="1"/>
        <w:bCs w:val="1"/>
      </w:rPr>
      <w:tblPr/>
      <w:tcPr>
        <w:tcBorders>
          <w:tl2br w:color="auto" w:space="0" w:sz="0" w:val="none"/>
          <w:tr2bl w:color="auto" w:space="0" w:sz="0" w:val="none"/>
        </w:tcBorders>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3">
    <w:name w:val="Table Grid 3"/>
    <w:basedOn w:val="TableNormal"/>
    <w:pPr>
      <w:overflowPunct w:val="0"/>
      <w:autoSpaceDE w:val="0"/>
      <w:autoSpaceDN w:val="0"/>
      <w:adjustRightInd w:val="0"/>
      <w:spacing w:after="240" w:line="360" w:lineRule="auto"/>
      <w:jc w:val="both"/>
      <w:textAlignment w:val="baseline"/>
    </w:p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4">
    <w:name w:val="Table Grid 4"/>
    <w:basedOn w:val="TableNormal"/>
    <w:pPr>
      <w:overflowPunct w:val="0"/>
      <w:autoSpaceDE w:val="0"/>
      <w:autoSpaceDN w:val="0"/>
      <w:adjustRightInd w:val="0"/>
      <w:spacing w:after="240" w:line="360" w:lineRule="auto"/>
      <w:jc w:val="both"/>
      <w:textAlignment w:val="baseline"/>
    </w:p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val="1"/>
        <w:bCs w:val="1"/>
        <w:color w:val="auto"/>
      </w:rPr>
      <w:tblPr/>
      <w:tcPr>
        <w:tcBorders>
          <w:top w:color="000000" w:space="0" w:sz="6" w:val="single"/>
          <w:tl2br w:color="auto" w:space="0" w:sz="0" w:val="none"/>
          <w:tr2bl w:color="auto" w:space="0" w:sz="0" w:val="none"/>
        </w:tcBorders>
        <w:shd w:color="ffff00" w:fill="ffffff" w:val="pct30"/>
      </w:tcPr>
    </w:tblStylePr>
    <w:tblStylePr w:type="lastCol">
      <w:rPr>
        <w:b w:val="1"/>
        <w:bCs w:val="1"/>
        <w:color w:val="auto"/>
      </w:rPr>
      <w:tblPr/>
      <w:tcPr>
        <w:tcBorders>
          <w:tl2br w:color="auto" w:space="0" w:sz="0" w:val="none"/>
          <w:tr2bl w:color="auto" w:space="0" w:sz="0" w:val="none"/>
        </w:tcBorders>
      </w:tcPr>
    </w:tblStylePr>
  </w:style>
  <w:style w:type="table" w:styleId="TableGrid5">
    <w:name w:val="Table Grid 5"/>
    <w:basedOn w:val="TableNormal"/>
    <w:pPr>
      <w:overflowPunct w:val="0"/>
      <w:autoSpaceDE w:val="0"/>
      <w:autoSpaceDN w:val="0"/>
      <w:adjustRightInd w:val="0"/>
      <w:spacing w:after="240" w:line="360" w:lineRule="auto"/>
      <w:jc w:val="both"/>
      <w:textAlignment w:val="baseline"/>
    </w:p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6">
    <w:name w:val="Table Grid 6"/>
    <w:basedOn w:val="TableNormal"/>
    <w:pPr>
      <w:overflowPunct w:val="0"/>
      <w:autoSpaceDE w:val="0"/>
      <w:autoSpaceDN w:val="0"/>
      <w:adjustRightInd w:val="0"/>
      <w:spacing w:after="240" w:line="360" w:lineRule="auto"/>
      <w:jc w:val="both"/>
      <w:textAlignment w:val="baseline"/>
    </w:p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val="1"/>
        <w:b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7">
    <w:name w:val="Table Grid 7"/>
    <w:basedOn w:val="TableNormal"/>
    <w:pPr>
      <w:overflowPunct w:val="0"/>
      <w:autoSpaceDE w:val="0"/>
      <w:autoSpaceDN w:val="0"/>
      <w:adjustRightInd w:val="0"/>
      <w:spacing w:after="240" w:line="360" w:lineRule="auto"/>
      <w:jc w:val="both"/>
      <w:textAlignment w:val="baseline"/>
    </w:pPr>
    <w:rPr>
      <w:b w:val="1"/>
      <w:bCs w:val="1"/>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8">
    <w:name w:val="Table Grid 8"/>
    <w:basedOn w:val="TableNormal"/>
    <w:pPr>
      <w:overflowPunct w:val="0"/>
      <w:autoSpaceDE w:val="0"/>
      <w:autoSpaceDN w:val="0"/>
      <w:adjustRightInd w:val="0"/>
      <w:spacing w:after="240" w:line="360" w:lineRule="auto"/>
      <w:jc w:val="both"/>
      <w:textAlignment w:val="baseline"/>
    </w:p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80" w:fill="ffffff" w:val="solid"/>
      </w:tcPr>
    </w:tblStylePr>
    <w:tblStylePr w:type="lastRow">
      <w:rPr>
        <w:b w:val="1"/>
        <w:bCs w:val="1"/>
        <w:color w:val="auto"/>
      </w:rPr>
      <w:tblPr/>
      <w:tcPr>
        <w:tcBorders>
          <w:tl2br w:color="auto" w:space="0" w:sz="0" w:val="none"/>
          <w:tr2bl w:color="auto" w:space="0" w:sz="0" w:val="none"/>
        </w:tcBorders>
      </w:tcPr>
    </w:tblStylePr>
    <w:tblStylePr w:type="lastCol">
      <w:rPr>
        <w:b w:val="1"/>
        <w:bCs w:val="1"/>
        <w:color w:val="auto"/>
      </w:rPr>
      <w:tblPr/>
      <w:tcPr>
        <w:tcBorders>
          <w:tl2br w:color="auto" w:space="0" w:sz="0" w:val="none"/>
          <w:tr2bl w:color="auto" w:space="0" w:sz="0" w:val="none"/>
        </w:tcBorders>
      </w:tcPr>
    </w:tblStylePr>
  </w:style>
  <w:style w:type="table" w:styleId="TableList1">
    <w:name w:val="Table List 1"/>
    <w:basedOn w:val="TableNormal"/>
    <w:pPr>
      <w:overflowPunct w:val="0"/>
      <w:autoSpaceDE w:val="0"/>
      <w:autoSpaceDN w:val="0"/>
      <w:adjustRightInd w:val="0"/>
      <w:spacing w:after="240" w:line="360" w:lineRule="auto"/>
      <w:jc w:val="both"/>
      <w:textAlignment w:val="baseline"/>
    </w:pPr>
    <w:tblPr>
      <w:tblStyleRowBandSize w:val="1"/>
      <w:tblBorders>
        <w:top w:color="008080" w:space="0" w:sz="12" w:val="single"/>
        <w:left w:color="008080" w:space="0" w:sz="6" w:val="single"/>
        <w:bottom w:color="008080" w:space="0" w:sz="12" w:val="single"/>
        <w:right w:color="008080" w:space="0" w:sz="6" w:val="single"/>
      </w:tblBorders>
    </w:tblPr>
    <w:tblStylePr w:type="firstRow">
      <w:rPr>
        <w:b w:val="1"/>
        <w:bCs w:val="1"/>
        <w:i w:val="1"/>
        <w:iCs w:val="1"/>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2">
    <w:name w:val="Table List 2"/>
    <w:basedOn w:val="TableNormal"/>
    <w:pPr>
      <w:overflowPunct w:val="0"/>
      <w:autoSpaceDE w:val="0"/>
      <w:autoSpaceDN w:val="0"/>
      <w:adjustRightInd w:val="0"/>
      <w:spacing w:after="240" w:line="360" w:lineRule="auto"/>
      <w:jc w:val="both"/>
      <w:textAlignment w:val="baseline"/>
    </w:pPr>
    <w:tblPr>
      <w:tblStyleRowBandSize w:val="2"/>
      <w:tblBorders>
        <w:bottom w:color="808080" w:space="0" w:sz="12" w:val="single"/>
      </w:tblBorders>
    </w:tblPr>
    <w:tblStylePr w:type="firstRow">
      <w:rPr>
        <w:b w:val="1"/>
        <w:bCs w:val="1"/>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3">
    <w:name w:val="Table List 3"/>
    <w:basedOn w:val="TableNormal"/>
    <w:pPr>
      <w:overflowPunct w:val="0"/>
      <w:autoSpaceDE w:val="0"/>
      <w:autoSpaceDN w:val="0"/>
      <w:adjustRightInd w:val="0"/>
      <w:spacing w:after="240" w:line="360" w:lineRule="auto"/>
      <w:jc w:val="both"/>
      <w:textAlignment w:val="baseline"/>
    </w:pPr>
    <w:tblPr>
      <w:tblBorders>
        <w:top w:color="000000" w:space="0" w:sz="12" w:val="single"/>
        <w:bottom w:color="000000" w:space="0" w:sz="12" w:val="single"/>
        <w:insideH w:color="000000" w:space="0" w:sz="6" w:val="single"/>
      </w:tblBorders>
    </w:tblPr>
    <w:tcPr>
      <w:shd w:color="auto" w:fill="auto" w:val="clear"/>
    </w:tcPr>
    <w:tblStylePr w:type="firstRow">
      <w:rPr>
        <w:b w:val="1"/>
        <w:bCs w:val="1"/>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val="1"/>
        <w:iCs w:val="1"/>
        <w:color w:val="000080"/>
      </w:rPr>
      <w:tblPr/>
      <w:tcPr>
        <w:tcBorders>
          <w:tl2br w:color="auto" w:space="0" w:sz="0" w:val="none"/>
          <w:tr2bl w:color="auto" w:space="0" w:sz="0" w:val="none"/>
        </w:tcBorders>
      </w:tcPr>
    </w:tblStylePr>
  </w:style>
  <w:style w:type="table" w:styleId="TableList4">
    <w:name w:val="Table List 4"/>
    <w:basedOn w:val="TableNormal"/>
    <w:pPr>
      <w:overflowPunct w:val="0"/>
      <w:autoSpaceDE w:val="0"/>
      <w:autoSpaceDN w:val="0"/>
      <w:adjustRightInd w:val="0"/>
      <w:spacing w:after="240" w:line="360" w:lineRule="auto"/>
      <w:jc w:val="both"/>
      <w:textAlignment w:val="baseline"/>
    </w:p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val="1"/>
        <w:bCs w:val="1"/>
        <w:color w:val="ffffff"/>
      </w:rPr>
      <w:tblPr/>
      <w:tcPr>
        <w:tcBorders>
          <w:bottom w:color="000000" w:space="0" w:sz="12" w:val="single"/>
          <w:tl2br w:color="auto" w:space="0" w:sz="0" w:val="none"/>
          <w:tr2bl w:color="auto" w:space="0" w:sz="0" w:val="none"/>
        </w:tcBorders>
        <w:shd w:color="808080" w:fill="ffffff" w:val="solid"/>
      </w:tcPr>
    </w:tblStylePr>
  </w:style>
  <w:style w:type="table" w:styleId="TableList5">
    <w:name w:val="Table List 5"/>
    <w:basedOn w:val="TableNormal"/>
    <w:pPr>
      <w:overflowPunct w:val="0"/>
      <w:autoSpaceDE w:val="0"/>
      <w:autoSpaceDN w:val="0"/>
      <w:adjustRightInd w:val="0"/>
      <w:spacing w:after="240" w:line="360" w:lineRule="auto"/>
      <w:jc w:val="both"/>
      <w:textAlignment w:val="baseline"/>
    </w:p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style>
  <w:style w:type="table" w:styleId="TableList6">
    <w:name w:val="Table List 6"/>
    <w:basedOn w:val="TableNormal"/>
    <w:pPr>
      <w:overflowPunct w:val="0"/>
      <w:autoSpaceDE w:val="0"/>
      <w:autoSpaceDN w:val="0"/>
      <w:adjustRightInd w:val="0"/>
      <w:spacing w:after="240" w:line="360" w:lineRule="auto"/>
      <w:jc w:val="both"/>
      <w:textAlignment w:val="baseline"/>
    </w:p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type="table" w:styleId="TableList7">
    <w:name w:val="Table List 7"/>
    <w:basedOn w:val="TableNormal"/>
    <w:pPr>
      <w:overflowPunct w:val="0"/>
      <w:autoSpaceDE w:val="0"/>
      <w:autoSpaceDN w:val="0"/>
      <w:adjustRightInd w:val="0"/>
      <w:spacing w:after="240" w:line="360" w:lineRule="auto"/>
      <w:jc w:val="both"/>
      <w:textAlignment w:val="baseline"/>
    </w:p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val="1"/>
        <w:bCs w:val="1"/>
      </w:rPr>
      <w:tblPr/>
      <w:tcPr>
        <w:tcBorders>
          <w:bottom w:color="008000" w:space="0" w:sz="12" w:val="single"/>
          <w:tl2br w:color="auto" w:space="0" w:sz="0" w:val="none"/>
          <w:tr2bl w:color="auto" w:space="0" w:sz="0" w:val="none"/>
        </w:tcBorders>
        <w:shd w:color="c0c0c0" w:fill="ffffff" w:val="solid"/>
      </w:tcPr>
    </w:tblStylePr>
    <w:tblStylePr w:type="lastRow">
      <w:rPr>
        <w:b w:val="1"/>
        <w:bCs w:val="1"/>
      </w:rPr>
      <w:tblPr/>
      <w:tcPr>
        <w:tcBorders>
          <w:top w:color="008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type="table" w:styleId="TableList8">
    <w:name w:val="Table List 8"/>
    <w:basedOn w:val="TableNormal"/>
    <w:pPr>
      <w:overflowPunct w:val="0"/>
      <w:autoSpaceDE w:val="0"/>
      <w:autoSpaceDN w:val="0"/>
      <w:adjustRightInd w:val="0"/>
      <w:spacing w:after="240" w:line="360" w:lineRule="auto"/>
      <w:jc w:val="both"/>
      <w:textAlignment w:val="baseline"/>
    </w:p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val="1"/>
        <w:bCs w:val="1"/>
        <w:i w:val="1"/>
        <w:iCs w:val="1"/>
      </w:rPr>
      <w:tblPr/>
      <w:tcPr>
        <w:tcBorders>
          <w:bottom w:color="000000" w:space="0" w:sz="6" w:val="single"/>
          <w:tl2br w:color="auto" w:space="0" w:sz="0" w:val="none"/>
          <w:tr2bl w:color="auto" w:space="0" w:sz="0" w:val="none"/>
        </w:tcBorders>
        <w:shd w:color="ffff00" w:fill="ffffff" w:val="solid"/>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overflowPunct w:val="0"/>
      <w:autoSpaceDE w:val="0"/>
      <w:autoSpaceDN w:val="0"/>
      <w:adjustRightInd w:val="0"/>
      <w:spacing w:after="240" w:line="360" w:lineRule="auto"/>
      <w:jc w:val="both"/>
      <w:textAlignment w:val="baseline"/>
    </w:p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val="1"/>
        <w:bCs w:val="1"/>
        <w:color w:val="auto"/>
      </w:rPr>
      <w:tblPr/>
      <w:tcPr>
        <w:tcBorders>
          <w:tl2br w:color="auto" w:space="0" w:sz="0" w:val="none"/>
          <w:tr2bl w:color="auto" w:space="0" w:sz="0" w:val="none"/>
        </w:tcBorders>
        <w:shd w:color="000000" w:fill="ffffff" w:val="solid"/>
      </w:tcPr>
    </w:tblStylePr>
  </w:style>
  <w:style w:type="table" w:styleId="TableSimple1">
    <w:name w:val="Table Simple 1"/>
    <w:basedOn w:val="TableNormal"/>
    <w:pPr>
      <w:overflowPunct w:val="0"/>
      <w:autoSpaceDE w:val="0"/>
      <w:autoSpaceDN w:val="0"/>
      <w:adjustRightInd w:val="0"/>
      <w:spacing w:after="240" w:line="360" w:lineRule="auto"/>
      <w:jc w:val="both"/>
      <w:textAlignment w:val="baseline"/>
    </w:p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type="table" w:styleId="TableSimple2">
    <w:name w:val="Table Simple 2"/>
    <w:basedOn w:val="TableNormal"/>
    <w:pPr>
      <w:overflowPunct w:val="0"/>
      <w:autoSpaceDE w:val="0"/>
      <w:autoSpaceDN w:val="0"/>
      <w:adjustRightInd w:val="0"/>
      <w:spacing w:after="240" w:line="360" w:lineRule="auto"/>
      <w:jc w:val="both"/>
      <w:textAlignment w:val="baseline"/>
    </w:pPr>
    <w:tblPr/>
    <w:tblStylePr w:type="firstRow">
      <w:rPr>
        <w:b w:val="1"/>
        <w:bCs w:val="1"/>
      </w:rPr>
      <w:tblPr/>
      <w:tcPr>
        <w:tcBorders>
          <w:bottom w:color="000000" w:space="0" w:sz="12" w:val="single"/>
          <w:tl2br w:color="auto" w:space="0" w:sz="0" w:val="none"/>
          <w:tr2bl w:color="auto" w:space="0" w:sz="0" w:val="none"/>
        </w:tcBorders>
      </w:tcPr>
    </w:tblStylePr>
    <w:tblStylePr w:type="lastRow">
      <w:rPr>
        <w:b w:val="1"/>
        <w:bCs w:val="1"/>
        <w:color w:val="auto"/>
      </w:rPr>
      <w:tblPr/>
      <w:tcPr>
        <w:tcBorders>
          <w:top w:color="000000" w:space="0" w:sz="6"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lastCol">
      <w:rPr>
        <w:b w:val="1"/>
        <w:bCs w:val="1"/>
      </w:rPr>
      <w:tblPr/>
      <w:tcPr>
        <w:tcBorders>
          <w:left w:color="000000" w:space="0" w:sz="6" w:val="single"/>
          <w:tl2br w:color="auto" w:space="0" w:sz="0" w:val="none"/>
          <w:tr2bl w:color="auto" w:space="0" w:sz="0" w:val="none"/>
        </w:tcBorders>
      </w:tcPr>
    </w:tblStylePr>
    <w:tblStylePr w:type="neCell">
      <w:rPr>
        <w:b w:val="1"/>
        <w:bCs w:val="1"/>
      </w:rPr>
      <w:tblPr/>
      <w:tcPr>
        <w:tcBorders>
          <w:left w:color="auto" w:space="0" w:sz="0" w:val="none"/>
          <w:tl2br w:color="auto" w:space="0" w:sz="0" w:val="none"/>
          <w:tr2bl w:color="auto" w:space="0" w:sz="0" w:val="none"/>
        </w:tcBorders>
      </w:tcPr>
    </w:tblStylePr>
    <w:tblStylePr w:type="swCell">
      <w:rPr>
        <w:b w:val="1"/>
        <w:bCs w:val="1"/>
      </w:rPr>
      <w:tblPr/>
      <w:tcPr>
        <w:tcBorders>
          <w:top w:color="auto" w:space="0" w:sz="0" w:val="none"/>
          <w:tl2br w:color="auto" w:space="0" w:sz="0" w:val="none"/>
          <w:tr2bl w:color="auto" w:space="0" w:sz="0" w:val="none"/>
        </w:tcBorders>
      </w:tcPr>
    </w:tblStylePr>
  </w:style>
  <w:style w:type="table" w:styleId="TableSimple3">
    <w:name w:val="Table Simple 3"/>
    <w:basedOn w:val="TableNormal"/>
    <w:pPr>
      <w:overflowPunct w:val="0"/>
      <w:autoSpaceDE w:val="0"/>
      <w:autoSpaceDN w:val="0"/>
      <w:adjustRightInd w:val="0"/>
      <w:spacing w:after="240" w:line="360" w:lineRule="auto"/>
      <w:jc w:val="both"/>
      <w:textAlignment w:val="baseline"/>
    </w:p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00" w:fill="ffffff" w:val="solid"/>
      </w:tcPr>
    </w:tblStylePr>
  </w:style>
  <w:style w:type="table" w:styleId="TableSubtle1">
    <w:name w:val="Table Subtle 1"/>
    <w:basedOn w:val="TableNormal"/>
    <w:pPr>
      <w:overflowPunct w:val="0"/>
      <w:autoSpaceDE w:val="0"/>
      <w:autoSpaceDN w:val="0"/>
      <w:adjustRightInd w:val="0"/>
      <w:spacing w:after="240" w:line="360" w:lineRule="auto"/>
      <w:jc w:val="both"/>
      <w:textAlignment w:val="baseline"/>
    </w:p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Subtle2">
    <w:name w:val="Table Subtle 2"/>
    <w:basedOn w:val="TableNormal"/>
    <w:pPr>
      <w:overflowPunct w:val="0"/>
      <w:autoSpaceDE w:val="0"/>
      <w:autoSpaceDN w:val="0"/>
      <w:adjustRightInd w:val="0"/>
      <w:spacing w:after="240" w:line="360" w:lineRule="auto"/>
      <w:jc w:val="both"/>
      <w:textAlignment w:val="baseline"/>
    </w:p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Theme">
    <w:name w:val="Table Theme"/>
    <w:basedOn w:val="TableNormal"/>
    <w:pPr>
      <w:overflowPunct w:val="0"/>
      <w:autoSpaceDE w:val="0"/>
      <w:autoSpaceDN w:val="0"/>
      <w:adjustRightInd w:val="0"/>
      <w:spacing w:after="240" w:line="360" w:lineRule="auto"/>
      <w:jc w:val="both"/>
      <w:textAlignment w:val="baseline"/>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Web1">
    <w:name w:val="Table Web 1"/>
    <w:basedOn w:val="TableNormal"/>
    <w:pPr>
      <w:overflowPunct w:val="0"/>
      <w:autoSpaceDE w:val="0"/>
      <w:autoSpaceDN w:val="0"/>
      <w:adjustRightInd w:val="0"/>
      <w:spacing w:after="240" w:line="360" w:lineRule="auto"/>
      <w:jc w:val="both"/>
      <w:textAlignment w:val="baseline"/>
    </w:pPr>
    <w:tblPr>
      <w:tblCellSpacing w:w="20.0" w:type="dxa"/>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2">
    <w:name w:val="Table Web 2"/>
    <w:basedOn w:val="TableNormal"/>
    <w:pPr>
      <w:overflowPunct w:val="0"/>
      <w:autoSpaceDE w:val="0"/>
      <w:autoSpaceDN w:val="0"/>
      <w:adjustRightInd w:val="0"/>
      <w:spacing w:after="240" w:line="360" w:lineRule="auto"/>
      <w:jc w:val="both"/>
      <w:textAlignment w:val="baseline"/>
    </w:pPr>
    <w:tblPr>
      <w:tblCellSpacing w:w="20.0" w:type="dxa"/>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3">
    <w:name w:val="Table Web 3"/>
    <w:basedOn w:val="TableNormal"/>
    <w:pPr>
      <w:overflowPunct w:val="0"/>
      <w:autoSpaceDE w:val="0"/>
      <w:autoSpaceDN w:val="0"/>
      <w:adjustRightInd w:val="0"/>
      <w:spacing w:after="240" w:line="360" w:lineRule="auto"/>
      <w:jc w:val="both"/>
      <w:textAlignment w:val="baseline"/>
    </w:pPr>
    <w:tblPr>
      <w:tblCellSpacing w:w="20.0" w:type="dxa"/>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paragraph" w:styleId="TOCHeading">
    <w:name w:val="TOC Heading"/>
    <w:basedOn w:val="Heading1"/>
    <w:next w:val="Normal"/>
    <w:uiPriority w:val="39"/>
    <w:semiHidden w:val="1"/>
    <w:unhideWhenUsed w:val="1"/>
    <w:qFormat w:val="1"/>
    <w:pPr>
      <w:keepNext w:val="1"/>
      <w:numPr>
        <w:numId w:val="0"/>
      </w:numPr>
      <w:overflowPunct w:val="0"/>
      <w:autoSpaceDE w:val="0"/>
      <w:autoSpaceDN w:val="0"/>
      <w:spacing w:after="60" w:before="240" w:line="360" w:lineRule="auto"/>
      <w:textAlignment w:val="baseline"/>
      <w:outlineLvl w:val="9"/>
    </w:pPr>
    <w:rPr>
      <w:rFonts w:ascii="Cambria" w:eastAsia="Times New Roman" w:hAnsi="Cambria"/>
      <w:b w:val="1"/>
      <w:bCs w:val="1"/>
      <w:kern w:val="32"/>
      <w:sz w:val="32"/>
      <w:szCs w:val="32"/>
      <w:lang w:eastAsia="en-US"/>
    </w:rPr>
  </w:style>
  <w:style w:type="character" w:styleId="Heading1Char" w:customStyle="1">
    <w:name w:val="Heading 1 Char"/>
    <w:link w:val="Heading1"/>
    <w:uiPriority w:val="9"/>
    <w:rPr>
      <w:rFonts w:eastAsia="STZhongsong"/>
      <w:sz w:val="22"/>
      <w:lang w:eastAsia="zh-CN"/>
    </w:rPr>
  </w:style>
  <w:style w:type="character" w:styleId="Heading2Char" w:customStyle="1">
    <w:name w:val="Heading 2 Char"/>
    <w:link w:val="Heading2"/>
    <w:uiPriority w:val="9"/>
    <w:rPr>
      <w:rFonts w:ascii="Calibri" w:eastAsia="STZhongsong" w:hAnsi="Calibri"/>
      <w:sz w:val="22"/>
      <w:lang w:eastAsia="zh-CN"/>
    </w:rPr>
  </w:style>
  <w:style w:type="character" w:styleId="Heading3Char" w:customStyle="1">
    <w:name w:val="Heading 3 Char"/>
    <w:link w:val="Heading3"/>
    <w:uiPriority w:val="9"/>
    <w:rPr>
      <w:rFonts w:eastAsia="STZhongsong"/>
      <w:sz w:val="22"/>
      <w:lang w:eastAsia="zh-CN"/>
    </w:rPr>
  </w:style>
  <w:style w:type="character" w:styleId="Heading4Char" w:customStyle="1">
    <w:name w:val="Heading 4 Char"/>
    <w:link w:val="Heading4"/>
    <w:uiPriority w:val="9"/>
    <w:rPr>
      <w:rFonts w:eastAsia="STZhongsong"/>
      <w:sz w:val="22"/>
      <w:lang w:eastAsia="zh-CN"/>
    </w:rPr>
  </w:style>
  <w:style w:type="character" w:styleId="Heading5Char" w:customStyle="1">
    <w:name w:val="Heading 5 Char"/>
    <w:link w:val="Heading5"/>
    <w:uiPriority w:val="9"/>
    <w:locked w:val="1"/>
    <w:rPr>
      <w:rFonts w:eastAsia="STZhongsong"/>
      <w:sz w:val="22"/>
      <w:lang w:eastAsia="zh-CN"/>
    </w:rPr>
  </w:style>
  <w:style w:type="character" w:styleId="MarginTextChar" w:customStyle="1">
    <w:name w:val="Margin Text Char"/>
    <w:link w:val="MarginText"/>
    <w:rPr>
      <w:rFonts w:ascii="Calibri" w:eastAsia="STZhongsong" w:hAnsi="Calibri"/>
      <w:sz w:val="22"/>
      <w:lang w:eastAsia="zh-CN"/>
    </w:rPr>
  </w:style>
  <w:style w:type="character" w:styleId="BodyTextIndent2Char" w:customStyle="1">
    <w:name w:val="Body Text Indent 2 Char"/>
    <w:link w:val="BodyTextIndent2"/>
    <w:rPr>
      <w:rFonts w:eastAsia="STZhongsong"/>
      <w:sz w:val="22"/>
      <w:lang w:eastAsia="zh-CN"/>
    </w:rPr>
  </w:style>
  <w:style w:type="paragraph" w:styleId="PartDes" w:customStyle="1">
    <w:name w:val="PartDes"/>
    <w:basedOn w:val="Normal"/>
    <w:qFormat w:val="1"/>
    <w:pPr>
      <w:overflowPunct w:val="1"/>
      <w:autoSpaceDE w:val="1"/>
      <w:autoSpaceDN w:val="1"/>
      <w:adjustRightInd w:val="1"/>
      <w:spacing w:after="120" w:before="120" w:line="240" w:lineRule="auto"/>
      <w:jc w:val="center"/>
      <w:textAlignment w:val="auto"/>
    </w:pPr>
    <w:rPr>
      <w:rFonts w:ascii="Trebuchet MS" w:eastAsia="Trebuchet MS" w:hAnsi="Trebuchet MS"/>
      <w:b w:val="1"/>
      <w:bCs w:val="1"/>
      <w:szCs w:val="22"/>
    </w:rPr>
  </w:style>
  <w:style w:type="paragraph" w:styleId="TableNormal1" w:customStyle="1">
    <w:name w:val="Table Normal1"/>
    <w:basedOn w:val="Normal"/>
    <w:pPr>
      <w:overflowPunct w:val="1"/>
      <w:autoSpaceDE w:val="1"/>
      <w:autoSpaceDN w:val="1"/>
      <w:adjustRightInd w:val="1"/>
      <w:spacing w:after="120" w:before="120" w:line="240" w:lineRule="auto"/>
      <w:ind w:left="34"/>
      <w:jc w:val="left"/>
      <w:textAlignment w:val="auto"/>
    </w:pPr>
    <w:rPr>
      <w:rFonts w:ascii="Trebuchet MS" w:eastAsia="Trebuchet MS" w:hAnsi="Trebuchet MS"/>
      <w:szCs w:val="22"/>
    </w:rPr>
  </w:style>
  <w:style w:type="paragraph" w:styleId="Heading2-NotBoldNotUnderlined" w:customStyle="1">
    <w:name w:val="Heading 2 - Not Bold Not Underlined"/>
    <w:basedOn w:val="Heading2"/>
    <w:uiPriority w:val="3"/>
    <w:qFormat w:val="1"/>
    <w:pPr>
      <w:numPr>
        <w:numId w:val="0"/>
      </w:numPr>
      <w:adjustRightInd w:val="1"/>
      <w:spacing w:after="200"/>
      <w:ind w:left="1582" w:hanging="720"/>
    </w:pPr>
    <w:rPr>
      <w:rFonts w:ascii="Arial" w:cs="Arial" w:eastAsia="Calibri" w:hAnsi="Arial"/>
      <w:sz w:val="20"/>
      <w:lang w:eastAsia="en-US"/>
    </w:rPr>
  </w:style>
  <w:style w:type="paragraph" w:styleId="Body2" w:customStyle="1">
    <w:name w:val="Body2"/>
    <w:basedOn w:val="Normal"/>
    <w:pPr>
      <w:overflowPunct w:val="1"/>
      <w:autoSpaceDE w:val="1"/>
      <w:autoSpaceDN w:val="1"/>
      <w:adjustRightInd w:val="1"/>
      <w:ind w:left="709"/>
      <w:textAlignment w:val="auto"/>
    </w:pPr>
    <w:rPr>
      <w:sz w:val="24"/>
      <w:szCs w:val="24"/>
    </w:rPr>
  </w:style>
  <w:style w:type="paragraph" w:styleId="GPSL1CLAUSEHEADING" w:customStyle="1">
    <w:name w:val="GPS L1 CLAUSE HEADING"/>
    <w:basedOn w:val="Normal"/>
    <w:next w:val="Normal"/>
    <w:qFormat w:val="1"/>
    <w:pPr>
      <w:tabs>
        <w:tab w:val="left" w:pos="142"/>
      </w:tabs>
      <w:overflowPunct w:val="1"/>
      <w:autoSpaceDE w:val="1"/>
      <w:autoSpaceDN w:val="1"/>
      <w:spacing w:before="120" w:line="240" w:lineRule="auto"/>
      <w:textAlignment w:val="auto"/>
      <w:outlineLvl w:val="1"/>
    </w:pPr>
    <w:rPr>
      <w:rFonts w:ascii="Calibri" w:cs="Arial" w:eastAsia="STZhongsong" w:hAnsi="Calibri"/>
      <w:b w:val="1"/>
      <w:caps w:val="1"/>
      <w:szCs w:val="22"/>
      <w:lang w:eastAsia="zh-CN"/>
    </w:rPr>
  </w:style>
  <w:style w:type="paragraph" w:styleId="GPSL3numberedclause" w:customStyle="1">
    <w:name w:val="GPS L3 numbered clause"/>
    <w:basedOn w:val="Normal"/>
    <w:link w:val="GPSL3numberedclauseChar"/>
    <w:qFormat w:val="1"/>
    <w:pPr>
      <w:tabs>
        <w:tab w:val="left" w:pos="1985"/>
      </w:tabs>
      <w:overflowPunct w:val="1"/>
      <w:autoSpaceDE w:val="1"/>
      <w:autoSpaceDN w:val="1"/>
      <w:spacing w:after="120" w:before="120" w:line="240" w:lineRule="auto"/>
      <w:textAlignment w:val="auto"/>
    </w:pPr>
    <w:rPr>
      <w:rFonts w:ascii="Calibri" w:cs="Arial" w:hAnsi="Calibri"/>
      <w:szCs w:val="22"/>
      <w:lang w:eastAsia="zh-CN"/>
    </w:rPr>
  </w:style>
  <w:style w:type="paragraph" w:styleId="GPSL4numberedclause" w:customStyle="1">
    <w:name w:val="GPS L4 numbered clause"/>
    <w:basedOn w:val="GPSL3numberedclause"/>
    <w:link w:val="GPSL4numberedclauseChar"/>
    <w:qFormat w:val="1"/>
    <w:pPr>
      <w:tabs>
        <w:tab w:val="left" w:pos="2552"/>
      </w:tabs>
    </w:pPr>
  </w:style>
  <w:style w:type="paragraph" w:styleId="GPSL5numberedclause" w:customStyle="1">
    <w:name w:val="GPS L5 numbered clause"/>
    <w:basedOn w:val="GPSL4numberedclause"/>
    <w:qFormat w:val="1"/>
    <w:pPr>
      <w:tabs>
        <w:tab w:val="left" w:pos="3119"/>
      </w:tabs>
    </w:pPr>
  </w:style>
  <w:style w:type="paragraph" w:styleId="GPSL2NumberedBoldHeading" w:customStyle="1">
    <w:name w:val="GPS L2 Numbered Bold Heading"/>
    <w:basedOn w:val="Normal"/>
    <w:link w:val="GPSL2NumberedBoldHeadingChar"/>
    <w:qFormat w:val="1"/>
    <w:pPr>
      <w:tabs>
        <w:tab w:val="left" w:pos="1134"/>
      </w:tabs>
      <w:overflowPunct w:val="1"/>
      <w:autoSpaceDE w:val="1"/>
      <w:autoSpaceDN w:val="1"/>
      <w:spacing w:after="120" w:before="120" w:line="240" w:lineRule="auto"/>
      <w:textAlignment w:val="auto"/>
    </w:pPr>
    <w:rPr>
      <w:rFonts w:ascii="Calibri" w:cs="Arial" w:hAnsi="Calibri"/>
      <w:b w:val="1"/>
      <w:szCs w:val="22"/>
      <w:lang w:eastAsia="zh-CN"/>
    </w:rPr>
  </w:style>
  <w:style w:type="paragraph" w:styleId="GPSL6numbered" w:customStyle="1">
    <w:name w:val="GPS L6 numbered"/>
    <w:basedOn w:val="GPSL5numberedclause"/>
    <w:qFormat w:val="1"/>
    <w:pPr>
      <w:tabs>
        <w:tab w:val="left" w:pos="3686"/>
      </w:tabs>
    </w:pPr>
  </w:style>
  <w:style w:type="character" w:styleId="GPSL3numberedclauseChar" w:customStyle="1">
    <w:name w:val="GPS L3 numbered clause Char"/>
    <w:link w:val="GPSL3numberedclause"/>
    <w:locked w:val="1"/>
    <w:rPr>
      <w:rFonts w:ascii="Calibri" w:cs="Arial" w:hAnsi="Calibri"/>
      <w:sz w:val="22"/>
      <w:szCs w:val="22"/>
      <w:lang w:eastAsia="zh-CN"/>
    </w:rPr>
  </w:style>
  <w:style w:type="paragraph" w:styleId="GPSL1SCHEDULEHeading" w:customStyle="1">
    <w:name w:val="GPS L1 SCHEDULE Heading"/>
    <w:basedOn w:val="GPSL1CLAUSEHEADING"/>
    <w:link w:val="GPSL1SCHEDULEHeadingChar"/>
    <w:qFormat w:val="1"/>
    <w:pPr>
      <w:keepNext w:val="1"/>
      <w:tabs>
        <w:tab w:val="clear" w:pos="142"/>
      </w:tabs>
      <w:outlineLvl w:val="9"/>
    </w:pPr>
  </w:style>
  <w:style w:type="paragraph" w:styleId="GPSL2Numbered" w:customStyle="1">
    <w:name w:val="GPS L2 Numbered"/>
    <w:basedOn w:val="GPSL2NumberedBoldHeading"/>
    <w:link w:val="GPSL2NumberedChar"/>
    <w:qFormat w:val="1"/>
    <w:pPr>
      <w:tabs>
        <w:tab w:val="clear" w:pos="1134"/>
      </w:tabs>
    </w:pPr>
    <w:rPr>
      <w:b w:val="0"/>
    </w:rPr>
  </w:style>
  <w:style w:type="character" w:styleId="GPSL2NumberedChar" w:customStyle="1">
    <w:name w:val="GPS L2 Numbered Char"/>
    <w:link w:val="GPSL2Numbered"/>
    <w:locked w:val="1"/>
    <w:rPr>
      <w:rFonts w:ascii="Calibri" w:cs="Arial" w:hAnsi="Calibri"/>
      <w:sz w:val="22"/>
      <w:szCs w:val="22"/>
      <w:lang w:eastAsia="zh-CN"/>
    </w:rPr>
  </w:style>
  <w:style w:type="character" w:styleId="GPSL1SCHEDULEHeadingChar" w:customStyle="1">
    <w:name w:val="GPS L1 SCHEDULE Heading Char"/>
    <w:link w:val="GPSL1SCHEDULEHeading"/>
    <w:locked w:val="1"/>
    <w:rPr>
      <w:rFonts w:ascii="Calibri" w:cs="Arial" w:eastAsia="STZhongsong" w:hAnsi="Calibri"/>
      <w:b w:val="1"/>
      <w:caps w:val="1"/>
      <w:sz w:val="22"/>
      <w:szCs w:val="22"/>
      <w:lang w:eastAsia="zh-CN"/>
    </w:rPr>
  </w:style>
  <w:style w:type="character" w:styleId="FooterChar" w:customStyle="1">
    <w:name w:val="Footer Char"/>
    <w:link w:val="Footer"/>
    <w:uiPriority w:val="99"/>
    <w:rPr>
      <w:sz w:val="22"/>
      <w:lang w:eastAsia="en-US"/>
    </w:rPr>
  </w:style>
  <w:style w:type="paragraph" w:styleId="GPsDefinition" w:customStyle="1">
    <w:name w:val="GPs Definition"/>
    <w:basedOn w:val="Normal"/>
    <w:qFormat w:val="1"/>
    <w:pPr>
      <w:numPr>
        <w:numId w:val="18"/>
      </w:numPr>
      <w:tabs>
        <w:tab w:val="left" w:pos="-9"/>
      </w:tabs>
      <w:spacing w:after="120" w:line="240" w:lineRule="auto"/>
    </w:pPr>
    <w:rPr>
      <w:rFonts w:ascii="Arial" w:cs="Arial" w:hAnsi="Arial"/>
      <w:szCs w:val="22"/>
    </w:rPr>
  </w:style>
  <w:style w:type="paragraph" w:styleId="GPSDefinitionL2" w:customStyle="1">
    <w:name w:val="GPS Definition L2"/>
    <w:basedOn w:val="GPsDefinition"/>
    <w:link w:val="GPSDefinitionL2Char"/>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line="240" w:lineRule="auto"/>
      <w:ind w:left="-108"/>
      <w:jc w:val="left"/>
    </w:pPr>
    <w:rPr>
      <w:rFonts w:ascii="Arial" w:cs="Arial" w:hAnsi="Arial"/>
      <w:b w:val="1"/>
      <w:szCs w:val="22"/>
    </w:rPr>
  </w:style>
  <w:style w:type="character" w:styleId="HeaderChar" w:customStyle="1">
    <w:name w:val="Header Char"/>
    <w:link w:val="Header"/>
    <w:uiPriority w:val="99"/>
    <w:rPr>
      <w:sz w:val="22"/>
      <w:lang w:eastAsia="en-US"/>
    </w:rPr>
  </w:style>
  <w:style w:type="paragraph" w:styleId="GPSL1Schedulenumbered" w:customStyle="1">
    <w:name w:val="GPS L1 Schedule numbered"/>
    <w:basedOn w:val="Normal"/>
    <w:link w:val="GPSL1SchedulenumberedChar1"/>
    <w:qFormat w:val="1"/>
    <w:rsid w:val="00014AD9"/>
    <w:pPr>
      <w:numPr>
        <w:numId w:val="86"/>
      </w:numPr>
      <w:tabs>
        <w:tab w:val="left" w:pos="851"/>
      </w:tabs>
      <w:spacing w:line="240" w:lineRule="auto"/>
    </w:pPr>
    <w:rPr>
      <w:rFonts w:ascii="Calibri" w:cs="Arial" w:hAnsi="Calibri"/>
      <w:szCs w:val="22"/>
    </w:rPr>
  </w:style>
  <w:style w:type="character" w:styleId="GPSL1SchedulenumberedChar1" w:customStyle="1">
    <w:name w:val="GPS L1 Schedule numbered Char1"/>
    <w:link w:val="GPSL1Schedulenumbered"/>
    <w:locked w:val="1"/>
    <w:rsid w:val="00014AD9"/>
    <w:rPr>
      <w:rFonts w:ascii="Calibri" w:cs="Arial" w:hAnsi="Calibri"/>
      <w:sz w:val="22"/>
      <w:szCs w:val="22"/>
      <w:lang w:eastAsia="en-US"/>
    </w:rPr>
  </w:style>
  <w:style w:type="character" w:styleId="GPSL4numberedclauseChar" w:customStyle="1">
    <w:name w:val="GPS L4 numbered clause Char"/>
    <w:link w:val="GPSL4numberedclause"/>
    <w:rsid w:val="00014AD9"/>
    <w:rPr>
      <w:rFonts w:ascii="Calibri" w:cs="Arial" w:hAnsi="Calibri"/>
      <w:sz w:val="22"/>
      <w:szCs w:val="22"/>
      <w:lang w:eastAsia="zh-CN"/>
    </w:rPr>
  </w:style>
  <w:style w:type="character" w:styleId="GPSL2NumberedBoldHeadingChar" w:customStyle="1">
    <w:name w:val="GPS L2 Numbered Bold Heading Char"/>
    <w:link w:val="GPSL2NumberedBoldHeading"/>
    <w:locked w:val="1"/>
    <w:rsid w:val="00014AD9"/>
    <w:rPr>
      <w:rFonts w:ascii="Calibri" w:cs="Arial" w:hAnsi="Calibri"/>
      <w:b w:val="1"/>
      <w:sz w:val="22"/>
      <w:szCs w:val="22"/>
      <w:lang w:eastAsia="zh-CN"/>
    </w:rPr>
  </w:style>
  <w:style w:type="paragraph" w:styleId="GPSL2numberedclause" w:customStyle="1">
    <w:name w:val="GPS L2 numbered clause"/>
    <w:basedOn w:val="Normal"/>
    <w:link w:val="GPSL2numberedclauseChar1"/>
    <w:qFormat w:val="1"/>
    <w:rsid w:val="00014AD9"/>
    <w:pPr>
      <w:tabs>
        <w:tab w:val="left" w:pos="1134"/>
      </w:tabs>
      <w:overflowPunct w:val="1"/>
      <w:autoSpaceDE w:val="1"/>
      <w:autoSpaceDN w:val="1"/>
      <w:spacing w:after="120" w:before="120" w:line="240" w:lineRule="auto"/>
      <w:ind w:left="1134" w:hanging="567"/>
      <w:textAlignment w:val="auto"/>
    </w:pPr>
    <w:rPr>
      <w:rFonts w:ascii="Calibri" w:cs="Arial" w:hAnsi="Calibri"/>
      <w:szCs w:val="22"/>
      <w:lang w:eastAsia="zh-CN"/>
    </w:rPr>
  </w:style>
  <w:style w:type="character" w:styleId="GPSL2numberedclauseChar1" w:customStyle="1">
    <w:name w:val="GPS L2 numbered clause Char1"/>
    <w:link w:val="GPSL2numberedclause"/>
    <w:rsid w:val="00014AD9"/>
    <w:rPr>
      <w:rFonts w:ascii="Calibri" w:cs="Arial" w:hAnsi="Calibri"/>
      <w:sz w:val="22"/>
      <w:szCs w:val="22"/>
      <w:lang w:eastAsia="zh-CN"/>
    </w:rPr>
  </w:style>
  <w:style w:type="paragraph" w:styleId="Body3" w:customStyle="1">
    <w:name w:val="Body3"/>
    <w:basedOn w:val="Normal"/>
    <w:uiPriority w:val="99"/>
    <w:rsid w:val="00014AD9"/>
    <w:pPr>
      <w:overflowPunct w:val="1"/>
      <w:autoSpaceDE w:val="1"/>
      <w:autoSpaceDN w:val="1"/>
      <w:adjustRightInd w:val="1"/>
      <w:spacing w:after="220" w:line="240" w:lineRule="auto"/>
      <w:ind w:left="1412"/>
      <w:textAlignment w:val="auto"/>
    </w:pPr>
    <w:rPr>
      <w:rFonts w:ascii="Trebuchet MS" w:hAnsi="Trebuchet MS"/>
      <w:sz w:val="20"/>
    </w:rPr>
  </w:style>
  <w:style w:type="character" w:styleId="GPSDefinitionL2Char" w:customStyle="1">
    <w:name w:val="GPS Definition L2 Char"/>
    <w:link w:val="GPSDefinitionL2"/>
    <w:locked w:val="1"/>
    <w:rsid w:val="00014AD9"/>
    <w:rPr>
      <w:rFonts w:ascii="Arial" w:cs="Arial" w:hAnsi="Arial"/>
      <w:sz w:val="22"/>
      <w:szCs w:val="22"/>
      <w:lang w:eastAsia="en-US"/>
    </w:rPr>
  </w:style>
  <w:style w:type="paragraph" w:styleId="Revision">
    <w:name w:val="Revision"/>
    <w:hidden w:val="1"/>
    <w:uiPriority w:val="99"/>
    <w:semiHidden w:val="1"/>
    <w:rsid w:val="00F73B5B"/>
    <w:rPr>
      <w:sz w:val="22"/>
      <w:lang w:eastAsia="en-US"/>
    </w:rPr>
  </w:style>
  <w:style w:type="paragraph" w:styleId="Subtitle">
    <w:name w:val="Subtitle"/>
    <w:basedOn w:val="Normal"/>
    <w:next w:val="Normal"/>
    <w:pPr>
      <w:pageBreakBefore w:val="0"/>
      <w:spacing w:after="60" w:lineRule="auto"/>
      <w:jc w:val="center"/>
    </w:pPr>
    <w:rPr>
      <w:rFonts w:ascii="Cambria" w:cs="Cambria" w:eastAsia="Cambria" w:hAnsi="Cambria"/>
      <w:sz w:val="24"/>
      <w:szCs w:val="24"/>
    </w:r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pageBreakBefore w:val="0"/>
      <w:spacing w:after="60" w:lineRule="auto"/>
      <w:jc w:val="center"/>
    </w:pPr>
    <w:rPr>
      <w:rFonts w:ascii="Cambria" w:cs="Cambria" w:eastAsia="Cambria" w:hAnsi="Cambria"/>
      <w:sz w:val="24"/>
      <w:szCs w:val="24"/>
    </w:rPr>
  </w:style>
  <w:style w:type="table" w:styleId="Table1">
    <w:basedOn w:val="TableNormal"/>
    <w:pPr>
      <w:spacing w:after="240" w:line="360" w:lineRule="auto"/>
      <w:jc w:val="both"/>
    </w:pPr>
    <w:rPr>
      <w:rFonts w:ascii="Cambria" w:cs="Cambria" w:eastAsia="Cambria" w:hAnsi="Cambria"/>
      <w:b w:val="1"/>
      <w:color w:val="ffffff"/>
    </w:rPr>
    <w:tblPr>
      <w:tblStyleRowBandSize w:val="1"/>
      <w:tblStyleColBandSize w:val="1"/>
      <w:tblCellMar>
        <w:top w:w="0.0" w:type="dxa"/>
        <w:left w:w="115.0" w:type="dxa"/>
        <w:bottom w:w="0.0" w:type="dxa"/>
        <w:right w:w="115.0" w:type="dxa"/>
      </w:tblCellMar>
    </w:tblPr>
    <w:tcPr>
      <w:shd w:fill="auto" w:val="clear"/>
    </w:tc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8kXmHC2QF3PvBg0JJTpgK/KjPOA==">CgMxLjAyCGguZ2pkZ3hzMgloLjMwajB6bGwyCWguMWZvYjl0ZTIJaC4zem55c2g3MgloLjJldDkycDAyCGgudHlqY3d0MgloLjNkeTZ2a20yCWguMXQzaDVzZjIJaC40ZDM0b2c4MgloLjJzOGV5bzEyCWguMTdkcDh2dTIJaC4zcmRjcmpuMgloLjI2aW4xcmcyCGgubG54Yno5MgloLjM1bmt1bjIyCWguMWtzdjR1djIJaC40NHNpbmlvMgloLjJqeHN4cWgyCGguejMzN3lhMgloLjNqMnFxbTMyCWguMXk4MTB0dzIJaC40aTdvamhwMgloLjJ4Y3l0cGkyCWguMWNpOTN4YjIJaC4zd2h3bWw0MgloLjJibjZ3c3gyCGgucXNoNzBxMgloLjNhczRwb2o4AHIhMXRaN29wVXA1enQ1cy1WRDlzZi1PeFlwUkxzSjVjbWh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2018-12-13T13:54:00Z</dcterms:created>
  <dc:creator>Duncan Shinn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LIVEPL</vt:lpwstr>
  </property>
  <property fmtid="{D5CDD505-2E9C-101B-9397-08002B2CF9AE}" pid="6" name="Plato Jurisdiction">
    <vt:lpwstr>ENW</vt:lpwstr>
  </property>
  <property fmtid="{D5CDD505-2E9C-101B-9397-08002B2CF9AE}" pid="7" name="gCurrentVersion">
    <vt:lpwstr>17 November 2017 D1V5</vt:lpwstr>
  </property>
</Properties>
</file>